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1FD" w:rsidRDefault="004B0378" w:rsidP="00082FE0">
      <w:pPr>
        <w:tabs>
          <w:tab w:val="left" w:pos="1110"/>
        </w:tabs>
        <w:spacing w:line="1040" w:lineRule="exact"/>
        <w:ind w:firstLineChars="100" w:firstLine="1228"/>
        <w:rPr>
          <w:rFonts w:ascii="方正小标宋简体" w:eastAsia="方正小标宋简体"/>
          <w:color w:val="FF0000"/>
          <w:spacing w:val="230"/>
          <w:w w:val="80"/>
          <w:sz w:val="96"/>
          <w:szCs w:val="96"/>
        </w:rPr>
      </w:pPr>
      <w:r w:rsidRPr="00AE754F">
        <w:rPr>
          <w:rFonts w:ascii="方正小标宋简体" w:eastAsia="方正小标宋简体" w:hint="eastAsia"/>
          <w:color w:val="FF0000"/>
          <w:spacing w:val="230"/>
          <w:w w:val="80"/>
          <w:sz w:val="96"/>
          <w:szCs w:val="96"/>
        </w:rPr>
        <w:t>西华大学文件</w:t>
      </w:r>
    </w:p>
    <w:p w:rsidR="003471FD" w:rsidRDefault="003471FD" w:rsidP="007F3400">
      <w:pPr>
        <w:tabs>
          <w:tab w:val="left" w:pos="7920"/>
          <w:tab w:val="left" w:pos="8460"/>
        </w:tabs>
        <w:spacing w:line="600" w:lineRule="exact"/>
        <w:jc w:val="left"/>
        <w:rPr>
          <w:rFonts w:eastAsia="方正仿宋_GBK"/>
          <w:sz w:val="32"/>
          <w:szCs w:val="32"/>
        </w:rPr>
      </w:pPr>
    </w:p>
    <w:p w:rsidR="007F3400" w:rsidRPr="002B7AA6" w:rsidRDefault="00B31C8C" w:rsidP="002B7AA6">
      <w:pPr>
        <w:tabs>
          <w:tab w:val="left" w:pos="7920"/>
          <w:tab w:val="left" w:pos="8460"/>
        </w:tabs>
        <w:spacing w:line="600" w:lineRule="exact"/>
        <w:jc w:val="center"/>
        <w:rPr>
          <w:rFonts w:ascii="仿宋" w:eastAsia="仿宋" w:hAnsi="仿宋"/>
          <w:sz w:val="32"/>
          <w:szCs w:val="32"/>
        </w:rPr>
      </w:pPr>
      <w:bookmarkStart w:id="0" w:name="doc_mark"/>
      <w:r>
        <w:rPr>
          <w:rFonts w:ascii="仿宋" w:eastAsia="仿宋" w:hAnsi="仿宋" w:hint="eastAsia"/>
          <w:sz w:val="32"/>
          <w:szCs w:val="32"/>
        </w:rPr>
        <w:t>西华行字﹝</w:t>
      </w:r>
      <w:r>
        <w:rPr>
          <w:rFonts w:ascii="仿宋" w:eastAsia="仿宋" w:hAnsi="仿宋"/>
          <w:sz w:val="32"/>
          <w:szCs w:val="32"/>
        </w:rPr>
        <w:t>2019﹞69号</w:t>
      </w:r>
      <w:bookmarkEnd w:id="0"/>
    </w:p>
    <w:p w:rsidR="000F0FDE" w:rsidRPr="00A53280" w:rsidRDefault="00D51540" w:rsidP="000F0FDE">
      <w:pPr>
        <w:spacing w:line="1100" w:lineRule="exact"/>
        <w:jc w:val="center"/>
        <w:rPr>
          <w:rFonts w:ascii="方正小标宋简体" w:eastAsia="方正小标宋简体"/>
          <w:sz w:val="36"/>
          <w:szCs w:val="36"/>
        </w:rPr>
      </w:pPr>
      <w:r>
        <w:rPr>
          <w:noProof/>
        </w:rPr>
        <w:pict>
          <v:line id="_x0000_s1048" style="position:absolute;left:0;text-align:left;flip:y;z-index:251657728" from="-8.8pt,14.45pt" to="454.65pt,15pt" strokecolor="red" strokeweight="2pt">
            <w10:wrap type="square"/>
          </v:line>
        </w:pict>
      </w:r>
      <w:r w:rsidR="000F0FDE" w:rsidRPr="00C758BB">
        <w:rPr>
          <w:rFonts w:ascii="方正小标宋简体" w:eastAsia="方正小标宋简体" w:hAnsi="宋体" w:hint="eastAsia"/>
          <w:bCs/>
          <w:sz w:val="36"/>
          <w:szCs w:val="36"/>
        </w:rPr>
        <w:t>西华大学关于</w:t>
      </w:r>
      <w:r w:rsidR="000F0FDE" w:rsidRPr="00C758BB">
        <w:rPr>
          <w:rFonts w:ascii="方正小标宋简体" w:eastAsia="方正小标宋简体" w:hAnsi="宋体"/>
          <w:bCs/>
          <w:sz w:val="36"/>
          <w:szCs w:val="36"/>
        </w:rPr>
        <w:t>2019</w:t>
      </w:r>
      <w:r w:rsidR="000F0FDE" w:rsidRPr="00C758BB">
        <w:rPr>
          <w:rFonts w:ascii="方正小标宋简体" w:eastAsia="方正小标宋简体" w:hAnsi="宋体" w:hint="eastAsia"/>
          <w:bCs/>
          <w:sz w:val="36"/>
          <w:szCs w:val="36"/>
          <w:lang w:val="zh-CN"/>
        </w:rPr>
        <w:t>年校内</w:t>
      </w:r>
      <w:r w:rsidR="000330BC">
        <w:rPr>
          <w:rFonts w:ascii="方正小标宋简体" w:eastAsia="方正小标宋简体" w:hAnsi="宋体" w:hint="eastAsia"/>
          <w:bCs/>
          <w:sz w:val="36"/>
          <w:szCs w:val="36"/>
          <w:lang w:val="zh-CN"/>
        </w:rPr>
        <w:t xml:space="preserve"> </w:t>
      </w:r>
      <w:r w:rsidR="000F0FDE" w:rsidRPr="00C758BB">
        <w:rPr>
          <w:rFonts w:ascii="方正小标宋简体" w:eastAsia="方正小标宋简体" w:hAnsi="宋体" w:hint="eastAsia"/>
          <w:bCs/>
          <w:sz w:val="36"/>
          <w:szCs w:val="36"/>
          <w:lang w:val="zh-CN"/>
        </w:rPr>
        <w:t>专升本</w:t>
      </w:r>
      <w:r w:rsidR="000330BC">
        <w:rPr>
          <w:rFonts w:ascii="方正小标宋简体" w:eastAsia="方正小标宋简体" w:hAnsi="宋体" w:hint="eastAsia"/>
          <w:bCs/>
          <w:sz w:val="36"/>
          <w:szCs w:val="36"/>
          <w:lang w:val="zh-CN"/>
        </w:rPr>
        <w:t xml:space="preserve"> </w:t>
      </w:r>
      <w:r w:rsidR="000F0FDE" w:rsidRPr="00C758BB">
        <w:rPr>
          <w:rFonts w:ascii="方正小标宋简体" w:eastAsia="方正小标宋简体" w:hAnsi="宋体" w:hint="eastAsia"/>
          <w:bCs/>
          <w:sz w:val="36"/>
          <w:szCs w:val="36"/>
          <w:lang w:val="zh-CN"/>
        </w:rPr>
        <w:t>选拔工作的通知</w:t>
      </w:r>
    </w:p>
    <w:p w:rsidR="000F0FDE" w:rsidRPr="00D15674" w:rsidRDefault="000F0FDE" w:rsidP="00714F4E">
      <w:pPr>
        <w:spacing w:line="480" w:lineRule="exact"/>
        <w:jc w:val="center"/>
        <w:rPr>
          <w:rFonts w:ascii="方正小标宋简体" w:eastAsia="方正小标宋简体" w:hAnsi="宋体"/>
          <w:bCs/>
          <w:sz w:val="36"/>
          <w:szCs w:val="36"/>
          <w:lang w:val="zh-CN"/>
        </w:rPr>
      </w:pPr>
    </w:p>
    <w:p w:rsidR="000F0FDE" w:rsidRPr="00A53280" w:rsidRDefault="000F0FDE" w:rsidP="009A5C7F">
      <w:pPr>
        <w:spacing w:line="620" w:lineRule="exact"/>
        <w:rPr>
          <w:rFonts w:ascii="仿宋" w:eastAsia="仿宋" w:hAnsi="仿宋"/>
          <w:sz w:val="32"/>
          <w:szCs w:val="32"/>
        </w:rPr>
      </w:pPr>
      <w:r w:rsidRPr="00A53280">
        <w:rPr>
          <w:rFonts w:ascii="仿宋" w:eastAsia="仿宋" w:hAnsi="仿宋" w:hint="eastAsia"/>
          <w:sz w:val="32"/>
          <w:szCs w:val="32"/>
        </w:rPr>
        <w:t>各单位：</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根据《四川省教育厅关于</w:t>
      </w:r>
      <w:r>
        <w:rPr>
          <w:rFonts w:ascii="仿宋" w:eastAsia="仿宋" w:hAnsi="仿宋"/>
          <w:sz w:val="32"/>
          <w:szCs w:val="32"/>
        </w:rPr>
        <w:t>2019</w:t>
      </w:r>
      <w:r w:rsidRPr="00A53280">
        <w:rPr>
          <w:rFonts w:ascii="仿宋" w:eastAsia="仿宋" w:hAnsi="仿宋" w:hint="eastAsia"/>
          <w:sz w:val="32"/>
          <w:szCs w:val="32"/>
        </w:rPr>
        <w:t>年普通高等学校选拔优秀专科毕业生进入本科阶段学习的通知》</w:t>
      </w:r>
      <w:r w:rsidRPr="00A53280">
        <w:rPr>
          <w:rFonts w:ascii="仿宋" w:eastAsia="仿宋" w:hAnsi="仿宋"/>
          <w:sz w:val="32"/>
          <w:szCs w:val="32"/>
        </w:rPr>
        <w:t>(</w:t>
      </w:r>
      <w:r w:rsidRPr="00A53280">
        <w:rPr>
          <w:rFonts w:ascii="仿宋" w:eastAsia="仿宋" w:hAnsi="仿宋" w:hint="eastAsia"/>
          <w:sz w:val="32"/>
          <w:szCs w:val="32"/>
        </w:rPr>
        <w:t>川教函〔</w:t>
      </w:r>
      <w:r w:rsidRPr="00A53280">
        <w:rPr>
          <w:rFonts w:ascii="仿宋" w:eastAsia="仿宋" w:hAnsi="仿宋"/>
          <w:sz w:val="32"/>
          <w:szCs w:val="32"/>
        </w:rPr>
        <w:t xml:space="preserve">2019〕129 </w:t>
      </w:r>
      <w:r w:rsidRPr="00A53280">
        <w:rPr>
          <w:rFonts w:ascii="仿宋" w:eastAsia="仿宋" w:hAnsi="仿宋" w:hint="eastAsia"/>
          <w:sz w:val="32"/>
          <w:szCs w:val="32"/>
        </w:rPr>
        <w:t>号</w:t>
      </w:r>
      <w:r w:rsidRPr="00A53280">
        <w:rPr>
          <w:rFonts w:ascii="仿宋" w:eastAsia="仿宋" w:hAnsi="仿宋"/>
          <w:sz w:val="32"/>
          <w:szCs w:val="32"/>
        </w:rPr>
        <w:t>)的文件精神</w:t>
      </w:r>
      <w:r w:rsidRPr="00A53280">
        <w:rPr>
          <w:rFonts w:ascii="仿宋" w:eastAsia="仿宋" w:hAnsi="仿宋" w:hint="eastAsia"/>
          <w:sz w:val="32"/>
          <w:szCs w:val="32"/>
        </w:rPr>
        <w:t>，及《西华大学专升本工作管理办法》（西华行字〔</w:t>
      </w:r>
      <w:r w:rsidRPr="00A53280">
        <w:rPr>
          <w:rFonts w:ascii="仿宋" w:eastAsia="仿宋" w:hAnsi="仿宋"/>
          <w:sz w:val="32"/>
          <w:szCs w:val="32"/>
        </w:rPr>
        <w:t>2019</w:t>
      </w:r>
      <w:r w:rsidRPr="00A53280">
        <w:rPr>
          <w:rFonts w:ascii="仿宋" w:eastAsia="仿宋" w:hAnsi="仿宋" w:hint="eastAsia"/>
          <w:sz w:val="32"/>
          <w:szCs w:val="32"/>
        </w:rPr>
        <w:t>〕</w:t>
      </w:r>
      <w:r w:rsidRPr="00A53280">
        <w:rPr>
          <w:rFonts w:ascii="仿宋" w:eastAsia="仿宋" w:hAnsi="仿宋"/>
          <w:sz w:val="32"/>
          <w:szCs w:val="32"/>
        </w:rPr>
        <w:t>61</w:t>
      </w:r>
      <w:r w:rsidRPr="00A53280">
        <w:rPr>
          <w:rFonts w:ascii="仿宋" w:eastAsia="仿宋" w:hAnsi="仿宋" w:hint="eastAsia"/>
          <w:sz w:val="32"/>
          <w:szCs w:val="32"/>
        </w:rPr>
        <w:t>号）的文件精神，经学校研究，决定</w:t>
      </w:r>
      <w:r w:rsidRPr="00A53280">
        <w:rPr>
          <w:rFonts w:ascii="仿宋" w:eastAsia="仿宋" w:hAnsi="仿宋"/>
          <w:sz w:val="32"/>
          <w:szCs w:val="32"/>
        </w:rPr>
        <w:t>2019</w:t>
      </w:r>
      <w:r w:rsidRPr="00A53280">
        <w:rPr>
          <w:rFonts w:ascii="仿宋" w:eastAsia="仿宋" w:hAnsi="仿宋" w:hint="eastAsia"/>
          <w:sz w:val="32"/>
          <w:szCs w:val="32"/>
        </w:rPr>
        <w:t>年继续开展校内“专升本”工作。学校今年“专升本”工作实施意见规定如下。</w:t>
      </w:r>
    </w:p>
    <w:p w:rsidR="000F0FDE" w:rsidRPr="000F0FDE" w:rsidRDefault="000F0FDE" w:rsidP="000F0FDE">
      <w:pPr>
        <w:spacing w:line="620" w:lineRule="exact"/>
        <w:ind w:firstLineChars="200" w:firstLine="640"/>
        <w:rPr>
          <w:rFonts w:ascii="黑体" w:eastAsia="黑体" w:hAnsi="黑体"/>
          <w:sz w:val="32"/>
          <w:szCs w:val="32"/>
        </w:rPr>
      </w:pPr>
      <w:r w:rsidRPr="000F0FDE">
        <w:rPr>
          <w:rFonts w:ascii="黑体" w:eastAsia="黑体" w:hAnsi="黑体" w:hint="eastAsia"/>
          <w:sz w:val="32"/>
          <w:szCs w:val="32"/>
        </w:rPr>
        <w:t>一、成立“专升本”工作领导小组和工作小组</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（一）领导小组</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组长：边慧敏</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副组长：费凌、李传林</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成员：黄进、王一兵、山述兰、王大清、陈召平、蒋珍菊</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“专升本”领导小组集体决策，按照上级通知精神制定相应实施细则并公示。</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（二）工作小组</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组长：费凌</w:t>
      </w:r>
      <w:r w:rsidRPr="00A53280">
        <w:rPr>
          <w:rFonts w:ascii="仿宋" w:eastAsia="仿宋" w:hAnsi="仿宋"/>
          <w:sz w:val="32"/>
          <w:szCs w:val="32"/>
        </w:rPr>
        <w:t xml:space="preserve">  </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成员：黄进、王一兵、山述兰、王大清、陈召平、蒋珍菊</w:t>
      </w:r>
    </w:p>
    <w:p w:rsidR="000F0FDE" w:rsidRPr="00A53280" w:rsidRDefault="000F0FDE" w:rsidP="000F0FDE">
      <w:pPr>
        <w:spacing w:line="620" w:lineRule="exact"/>
        <w:ind w:firstLineChars="200" w:firstLine="640"/>
        <w:rPr>
          <w:rFonts w:ascii="仿宋" w:eastAsia="仿宋" w:hAnsi="仿宋"/>
          <w:sz w:val="32"/>
          <w:szCs w:val="32"/>
          <w:u w:val="single"/>
        </w:rPr>
      </w:pPr>
      <w:r w:rsidRPr="00A53280">
        <w:rPr>
          <w:rFonts w:ascii="仿宋" w:eastAsia="仿宋" w:hAnsi="仿宋" w:hint="eastAsia"/>
          <w:sz w:val="32"/>
          <w:szCs w:val="32"/>
        </w:rPr>
        <w:t>工作小组执行“专升本”领导小组决策，负责组织“专升本”所有工作实施。党政办公室负责总体协调工作；学校纪委、监察处负责全程监督工作；宣传部负责相关宣传和舆论引导工作；党委学生工作部、学生工作处负责相关学生工作；保卫处负责安保工作；教务处负责组织考试和录取等相关工作。</w:t>
      </w:r>
    </w:p>
    <w:p w:rsidR="000F0FDE" w:rsidRPr="009A5C7F" w:rsidRDefault="000F0FDE" w:rsidP="000F0FDE">
      <w:pPr>
        <w:spacing w:line="620" w:lineRule="exact"/>
        <w:ind w:firstLineChars="200" w:firstLine="640"/>
        <w:rPr>
          <w:rFonts w:ascii="黑体" w:eastAsia="黑体" w:hAnsi="黑体"/>
          <w:sz w:val="32"/>
          <w:szCs w:val="32"/>
        </w:rPr>
      </w:pPr>
      <w:r w:rsidRPr="009A5C7F">
        <w:rPr>
          <w:rFonts w:ascii="黑体" w:eastAsia="黑体" w:hAnsi="黑体" w:hint="eastAsia"/>
          <w:sz w:val="32"/>
          <w:szCs w:val="32"/>
        </w:rPr>
        <w:t>二、“专升本”考务</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（一）命题</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“专升本”考试由学校自主命题。可聘请校内、外专家按照“专升本”考试大纲要求命题，命题人须与学校签订“西华大学专升本命题保密责任书”。</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（二）试卷印制</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“专升本”试卷印制由具有保密资质的印刷厂印制，并与学校签订“西华大学试卷印刷安全协议”。印制时间一般为考试前</w:t>
      </w:r>
      <w:r w:rsidRPr="00A53280">
        <w:rPr>
          <w:rFonts w:ascii="仿宋" w:eastAsia="仿宋" w:hAnsi="仿宋"/>
          <w:sz w:val="32"/>
          <w:szCs w:val="32"/>
        </w:rPr>
        <w:t>1周。</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（三）试卷保管</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“专升本”试卷集中存放地为学校保密室。试卷印制完毕，至少由</w:t>
      </w:r>
      <w:r w:rsidRPr="00A53280">
        <w:rPr>
          <w:rFonts w:ascii="仿宋" w:eastAsia="仿宋" w:hAnsi="仿宋"/>
          <w:sz w:val="32"/>
          <w:szCs w:val="32"/>
        </w:rPr>
        <w:t>3人共同护送存放于学校保密室（含保密办工作人员1人）。校内外考点在试卷的转移、交付等运输过程中，必须有2人及以上人员护送。</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（四）阅卷</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阅卷在校外集中进行，专人负责，密封阅卷，现场登录成绩，考生试卷专人专柜保管。</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（五）试卷销毁</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“专升本”考试试卷保存期为一年。一年后，试卷由学校保密办公</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室集中销毁。</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（六）考务培训</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开展保密教育、组织监考人员培训，确保各个环节组织严密、规范有序，保证考试顺利进行。</w:t>
      </w:r>
    </w:p>
    <w:p w:rsidR="000F0FDE" w:rsidRPr="009A5C7F" w:rsidRDefault="000F0FDE" w:rsidP="000F0FDE">
      <w:pPr>
        <w:spacing w:line="620" w:lineRule="exact"/>
        <w:ind w:firstLineChars="200" w:firstLine="640"/>
        <w:rPr>
          <w:rFonts w:ascii="黑体" w:eastAsia="黑体" w:hAnsi="黑体"/>
          <w:sz w:val="32"/>
          <w:szCs w:val="32"/>
        </w:rPr>
      </w:pPr>
      <w:r w:rsidRPr="009A5C7F">
        <w:rPr>
          <w:rFonts w:ascii="黑体" w:eastAsia="黑体" w:hAnsi="黑体" w:hint="eastAsia"/>
          <w:sz w:val="32"/>
          <w:szCs w:val="32"/>
        </w:rPr>
        <w:t>三、选拔程序</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（一）免试推荐</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对入伍并获三等功以上奖励的人员，按照国家有关文件免试。</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（二）考试选拔</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sz w:val="32"/>
          <w:szCs w:val="32"/>
        </w:rPr>
        <w:t>1.2019届专科毕业学生（免试推荐除外）申请“专升本”，必须参加学校组织的“专升本”考试。凡符合选拔基本条件的学生由学生所在学院负责审核，经审查合格后于5月14日前将参加“专升本”考试的考生名单及报名考试费</w:t>
      </w:r>
      <w:r w:rsidRPr="00A53280">
        <w:rPr>
          <w:rFonts w:ascii="仿宋" w:eastAsia="仿宋" w:hAnsi="仿宋" w:hint="eastAsia"/>
          <w:sz w:val="32"/>
          <w:szCs w:val="32"/>
        </w:rPr>
        <w:t>交学校相对应部门，同时，将专科阶段必修理论课程成绩和符合奖励加分条件的有关证件的原件和复印件报学校教务处审核。</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sz w:val="32"/>
          <w:szCs w:val="32"/>
        </w:rPr>
        <w:t>2.公布考试大纲</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各门课程的考试复习大纲，均在学校教务处网站公布。</w:t>
      </w:r>
    </w:p>
    <w:p w:rsidR="000F0FDE" w:rsidRPr="00A53280" w:rsidRDefault="00D51540" w:rsidP="000F0FDE">
      <w:pPr>
        <w:spacing w:line="620" w:lineRule="exact"/>
        <w:ind w:firstLineChars="200" w:firstLine="560"/>
        <w:rPr>
          <w:rFonts w:ascii="仿宋" w:eastAsia="仿宋" w:hAnsi="仿宋"/>
          <w:sz w:val="32"/>
          <w:szCs w:val="32"/>
        </w:rPr>
      </w:pPr>
      <w:r>
        <w:rPr>
          <w:rFonts w:ascii="仿宋" w:eastAsia="仿宋" w:hAnsi="仿宋"/>
          <w:noProof/>
          <w:sz w:val="28"/>
          <w:szCs w:val="28"/>
        </w:rPr>
        <w:pict>
          <v:shapetype id="_x0000_t202" coordsize="21600,21600" o:spt="202" path="m,l,21600r21600,l21600,xe">
            <v:stroke joinstyle="miter"/>
            <v:path gradientshapeok="t" o:connecttype="rect"/>
          </v:shapetype>
          <v:shape id="_x0000_s1051" type="#_x0000_t202" style="position:absolute;left:0;text-align:left;margin-left:104.4pt;margin-top:28.6pt;width:75pt;height:30pt;z-index:251663872" filled="f" stroked="f">
            <v:textbox style="mso-next-textbox:#_x0000_s1051">
              <w:txbxContent>
                <w:p w:rsidR="000F0FDE" w:rsidRDefault="000F0FDE" w:rsidP="000F0FDE">
                  <w:r w:rsidRPr="00A53280">
                    <w:rPr>
                      <w:rFonts w:ascii="仿宋" w:eastAsia="仿宋" w:hAnsi="仿宋" w:hint="eastAsia"/>
                      <w:sz w:val="28"/>
                      <w:szCs w:val="28"/>
                    </w:rPr>
                    <w:t>考试</w:t>
                  </w:r>
                  <w:r>
                    <w:rPr>
                      <w:rFonts w:ascii="仿宋" w:eastAsia="仿宋" w:hAnsi="仿宋" w:hint="eastAsia"/>
                      <w:sz w:val="28"/>
                      <w:szCs w:val="28"/>
                    </w:rPr>
                    <w:t>时间</w:t>
                  </w:r>
                </w:p>
              </w:txbxContent>
            </v:textbox>
          </v:shape>
        </w:pict>
      </w:r>
      <w:r w:rsidR="000F0FDE" w:rsidRPr="00A53280">
        <w:rPr>
          <w:rFonts w:ascii="仿宋" w:eastAsia="仿宋" w:hAnsi="仿宋"/>
          <w:sz w:val="32"/>
          <w:szCs w:val="32"/>
        </w:rPr>
        <w:t>3.“专升本”考试科目及时间安排</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
        <w:gridCol w:w="2323"/>
        <w:gridCol w:w="2127"/>
        <w:gridCol w:w="1842"/>
        <w:gridCol w:w="1985"/>
      </w:tblGrid>
      <w:tr w:rsidR="000F0FDE" w:rsidRPr="00C758BB" w:rsidTr="003F50C5">
        <w:trPr>
          <w:cantSplit/>
          <w:trHeight w:val="1536"/>
        </w:trPr>
        <w:tc>
          <w:tcPr>
            <w:tcW w:w="3510" w:type="dxa"/>
            <w:gridSpan w:val="2"/>
            <w:vAlign w:val="center"/>
          </w:tcPr>
          <w:p w:rsidR="000F0FDE" w:rsidRPr="00A53280" w:rsidRDefault="00D51540" w:rsidP="006B1CCC">
            <w:pPr>
              <w:spacing w:line="500" w:lineRule="exact"/>
              <w:jc w:val="center"/>
              <w:rPr>
                <w:rFonts w:ascii="仿宋" w:eastAsia="仿宋" w:hAnsi="仿宋"/>
                <w:sz w:val="28"/>
                <w:szCs w:val="28"/>
              </w:rPr>
            </w:pPr>
            <w:r>
              <w:rPr>
                <w:rFonts w:ascii="仿宋" w:eastAsia="仿宋" w:hAnsi="仿宋"/>
                <w:noProof/>
                <w:sz w:val="32"/>
                <w:szCs w:val="32"/>
              </w:rPr>
              <w:pict>
                <v:shape id="_x0000_s1050" type="#_x0000_t202" style="position:absolute;left:0;text-align:left;margin-left:36.75pt;margin-top:.25pt;width:75pt;height:30pt;z-index:251662848" filled="f" stroked="f">
                  <v:textbox style="mso-next-textbox:#_x0000_s1050">
                    <w:txbxContent>
                      <w:p w:rsidR="000F0FDE" w:rsidRDefault="000F0FDE" w:rsidP="000F0FDE">
                        <w:r w:rsidRPr="00A53280">
                          <w:rPr>
                            <w:rFonts w:ascii="仿宋" w:eastAsia="仿宋" w:hAnsi="仿宋" w:hint="eastAsia"/>
                            <w:sz w:val="28"/>
                            <w:szCs w:val="28"/>
                          </w:rPr>
                          <w:t>考试科目</w:t>
                        </w:r>
                      </w:p>
                    </w:txbxContent>
                  </v:textbox>
                </v:shape>
              </w:pict>
            </w:r>
            <w:r w:rsidR="000F0FDE" w:rsidRPr="00A53280">
              <w:rPr>
                <w:rFonts w:ascii="仿宋" w:eastAsia="仿宋" w:hAnsi="仿宋"/>
                <w:noProof/>
                <w:sz w:val="28"/>
                <w:szCs w:val="28"/>
              </w:rPr>
              <mc:AlternateContent>
                <mc:Choice Requires="wps">
                  <w:drawing>
                    <wp:anchor distT="0" distB="0" distL="114300" distR="114300" simplePos="0" relativeHeight="251660800" behindDoc="0" locked="0" layoutInCell="1" allowOverlap="1" wp14:anchorId="7D312863" wp14:editId="61E765A9">
                      <wp:simplePos x="0" y="0"/>
                      <wp:positionH relativeFrom="column">
                        <wp:posOffset>-83185</wp:posOffset>
                      </wp:positionH>
                      <wp:positionV relativeFrom="paragraph">
                        <wp:posOffset>59690</wp:posOffset>
                      </wp:positionV>
                      <wp:extent cx="2238375" cy="904875"/>
                      <wp:effectExtent l="0" t="0" r="952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904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4.7pt" to="169.7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"/>
                  </w:pict>
                </mc:Fallback>
              </mc:AlternateContent>
            </w:r>
            <w:r w:rsidR="000F0FDE" w:rsidRPr="00A53280">
              <w:rPr>
                <w:rFonts w:ascii="仿宋" w:eastAsia="仿宋" w:hAnsi="仿宋"/>
                <w:noProof/>
                <w:sz w:val="28"/>
                <w:szCs w:val="28"/>
              </w:rPr>
              <mc:AlternateContent>
                <mc:Choice Requires="wps">
                  <w:drawing>
                    <wp:anchor distT="0" distB="0" distL="114300" distR="114300" simplePos="0" relativeHeight="251659776" behindDoc="0" locked="0" layoutInCell="1" allowOverlap="1" wp14:anchorId="0533DC70" wp14:editId="319C7893">
                      <wp:simplePos x="0" y="0"/>
                      <wp:positionH relativeFrom="column">
                        <wp:posOffset>1145540</wp:posOffset>
                      </wp:positionH>
                      <wp:positionV relativeFrom="paragraph">
                        <wp:posOffset>2540</wp:posOffset>
                      </wp:positionV>
                      <wp:extent cx="1009650" cy="981075"/>
                      <wp:effectExtent l="0" t="0" r="0" b="952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981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2pt,.2pt" to="169.7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"/>
                  </w:pict>
                </mc:Fallback>
              </mc:AlternateContent>
            </w:r>
          </w:p>
          <w:p w:rsidR="000F0FDE" w:rsidRPr="00A53280" w:rsidRDefault="00D51540">
            <w:pPr>
              <w:spacing w:line="500" w:lineRule="exact"/>
              <w:rPr>
                <w:rFonts w:ascii="仿宋" w:eastAsia="仿宋" w:hAnsi="仿宋"/>
                <w:sz w:val="28"/>
                <w:szCs w:val="28"/>
              </w:rPr>
            </w:pPr>
            <w:r>
              <w:rPr>
                <w:rFonts w:ascii="仿宋" w:eastAsia="仿宋" w:hAnsi="仿宋"/>
                <w:noProof/>
                <w:sz w:val="32"/>
                <w:szCs w:val="32"/>
              </w:rPr>
              <w:pict>
                <v:shape id="_x0000_s1049" type="#_x0000_t202" style="position:absolute;left:0;text-align:left;margin-left:2.15pt;margin-top:12.1pt;width:75pt;height:30pt;z-index:251661824" filled="f" stroked="f">
                  <v:textbox>
                    <w:txbxContent>
                      <w:p w:rsidR="000F0FDE" w:rsidRDefault="000F0FDE">
                        <w:r w:rsidRPr="00A53280">
                          <w:rPr>
                            <w:rFonts w:ascii="仿宋" w:eastAsia="仿宋" w:hAnsi="仿宋" w:hint="eastAsia"/>
                            <w:sz w:val="28"/>
                            <w:szCs w:val="28"/>
                          </w:rPr>
                          <w:t>考生类别</w:t>
                        </w:r>
                      </w:p>
                    </w:txbxContent>
                  </v:textbox>
                </v:shape>
              </w:pict>
            </w:r>
          </w:p>
        </w:tc>
        <w:tc>
          <w:tcPr>
            <w:tcW w:w="2127" w:type="dxa"/>
            <w:vAlign w:val="center"/>
          </w:tcPr>
          <w:p w:rsidR="000F0FDE" w:rsidRPr="00A53280" w:rsidRDefault="000F0FDE" w:rsidP="006B1CCC">
            <w:pPr>
              <w:widowControl/>
              <w:spacing w:line="500" w:lineRule="exact"/>
              <w:jc w:val="center"/>
              <w:rPr>
                <w:rFonts w:ascii="仿宋" w:eastAsia="仿宋" w:hAnsi="仿宋"/>
                <w:sz w:val="28"/>
                <w:szCs w:val="28"/>
              </w:rPr>
            </w:pPr>
            <w:r w:rsidRPr="00A53280">
              <w:rPr>
                <w:rFonts w:ascii="仿宋" w:eastAsia="仿宋" w:hAnsi="仿宋"/>
                <w:sz w:val="28"/>
                <w:szCs w:val="28"/>
              </w:rPr>
              <w:t>6月1日9:00-11:00</w:t>
            </w:r>
          </w:p>
        </w:tc>
        <w:tc>
          <w:tcPr>
            <w:tcW w:w="1842" w:type="dxa"/>
            <w:vAlign w:val="center"/>
          </w:tcPr>
          <w:p w:rsidR="000F0FDE" w:rsidRPr="00A53280" w:rsidRDefault="000F0FDE" w:rsidP="006B1CCC">
            <w:pPr>
              <w:widowControl/>
              <w:spacing w:line="500" w:lineRule="exact"/>
              <w:jc w:val="center"/>
              <w:rPr>
                <w:rFonts w:ascii="仿宋" w:eastAsia="仿宋" w:hAnsi="仿宋"/>
                <w:sz w:val="28"/>
                <w:szCs w:val="28"/>
              </w:rPr>
            </w:pPr>
            <w:r w:rsidRPr="00A53280">
              <w:rPr>
                <w:rFonts w:ascii="仿宋" w:eastAsia="仿宋" w:hAnsi="仿宋"/>
                <w:sz w:val="28"/>
                <w:szCs w:val="28"/>
              </w:rPr>
              <w:t>6月1日</w:t>
            </w:r>
          </w:p>
          <w:p w:rsidR="000F0FDE" w:rsidRPr="00A53280" w:rsidRDefault="000F0FDE" w:rsidP="006B1CCC">
            <w:pPr>
              <w:widowControl/>
              <w:spacing w:line="500" w:lineRule="exact"/>
              <w:jc w:val="center"/>
              <w:rPr>
                <w:rFonts w:ascii="仿宋" w:eastAsia="仿宋" w:hAnsi="仿宋"/>
                <w:sz w:val="28"/>
                <w:szCs w:val="28"/>
              </w:rPr>
            </w:pPr>
            <w:r w:rsidRPr="00A53280">
              <w:rPr>
                <w:rFonts w:ascii="仿宋" w:eastAsia="仿宋" w:hAnsi="仿宋"/>
                <w:sz w:val="28"/>
                <w:szCs w:val="28"/>
              </w:rPr>
              <w:t>13:00-15:00</w:t>
            </w:r>
          </w:p>
        </w:tc>
        <w:tc>
          <w:tcPr>
            <w:tcW w:w="1985" w:type="dxa"/>
            <w:vAlign w:val="center"/>
          </w:tcPr>
          <w:p w:rsidR="000F0FDE" w:rsidRPr="00A53280" w:rsidRDefault="000F0FDE" w:rsidP="006B1CCC">
            <w:pPr>
              <w:widowControl/>
              <w:spacing w:line="500" w:lineRule="exact"/>
              <w:jc w:val="center"/>
              <w:rPr>
                <w:rFonts w:ascii="仿宋" w:eastAsia="仿宋" w:hAnsi="仿宋"/>
                <w:sz w:val="28"/>
                <w:szCs w:val="28"/>
              </w:rPr>
            </w:pPr>
            <w:r w:rsidRPr="00A53280">
              <w:rPr>
                <w:rFonts w:ascii="仿宋" w:eastAsia="仿宋" w:hAnsi="仿宋"/>
                <w:sz w:val="28"/>
                <w:szCs w:val="28"/>
              </w:rPr>
              <w:t>6月1日</w:t>
            </w:r>
          </w:p>
          <w:p w:rsidR="000F0FDE" w:rsidRPr="00A53280" w:rsidRDefault="000F0FDE" w:rsidP="006B1CCC">
            <w:pPr>
              <w:widowControl/>
              <w:spacing w:line="500" w:lineRule="exact"/>
              <w:jc w:val="center"/>
              <w:rPr>
                <w:rFonts w:ascii="仿宋" w:eastAsia="仿宋" w:hAnsi="仿宋"/>
                <w:sz w:val="28"/>
                <w:szCs w:val="28"/>
              </w:rPr>
            </w:pPr>
            <w:r w:rsidRPr="00A53280">
              <w:rPr>
                <w:rFonts w:ascii="仿宋" w:eastAsia="仿宋" w:hAnsi="仿宋"/>
                <w:sz w:val="28"/>
                <w:szCs w:val="28"/>
              </w:rPr>
              <w:t>16:00 -18:00</w:t>
            </w:r>
          </w:p>
        </w:tc>
      </w:tr>
      <w:tr w:rsidR="000F0FDE" w:rsidRPr="00C758BB" w:rsidTr="003F50C5">
        <w:trPr>
          <w:cantSplit/>
        </w:trPr>
        <w:tc>
          <w:tcPr>
            <w:tcW w:w="1187" w:type="dxa"/>
            <w:vMerge w:val="restart"/>
            <w:vAlign w:val="center"/>
          </w:tcPr>
          <w:p w:rsidR="006A7932"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理工</w:t>
            </w:r>
          </w:p>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大类</w:t>
            </w:r>
          </w:p>
        </w:tc>
        <w:tc>
          <w:tcPr>
            <w:tcW w:w="2323"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非计算机工科类</w:t>
            </w:r>
          </w:p>
        </w:tc>
        <w:tc>
          <w:tcPr>
            <w:tcW w:w="2127"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大学英语</w:t>
            </w:r>
          </w:p>
        </w:tc>
        <w:tc>
          <w:tcPr>
            <w:tcW w:w="1842"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高等数学</w:t>
            </w:r>
          </w:p>
        </w:tc>
        <w:tc>
          <w:tcPr>
            <w:tcW w:w="1985"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计算机应用</w:t>
            </w:r>
          </w:p>
        </w:tc>
      </w:tr>
      <w:tr w:rsidR="000F0FDE" w:rsidRPr="00C758BB" w:rsidTr="003F50C5">
        <w:trPr>
          <w:cantSplit/>
        </w:trPr>
        <w:tc>
          <w:tcPr>
            <w:tcW w:w="1187" w:type="dxa"/>
            <w:vMerge/>
            <w:vAlign w:val="center"/>
          </w:tcPr>
          <w:p w:rsidR="000F0FDE" w:rsidRPr="00A53280" w:rsidRDefault="000F0FDE" w:rsidP="006B1CCC">
            <w:pPr>
              <w:spacing w:line="500" w:lineRule="exact"/>
              <w:jc w:val="center"/>
              <w:rPr>
                <w:rFonts w:ascii="仿宋" w:eastAsia="仿宋" w:hAnsi="仿宋"/>
                <w:sz w:val="28"/>
                <w:szCs w:val="28"/>
              </w:rPr>
            </w:pPr>
          </w:p>
        </w:tc>
        <w:tc>
          <w:tcPr>
            <w:tcW w:w="2323" w:type="dxa"/>
            <w:vAlign w:val="center"/>
          </w:tcPr>
          <w:p w:rsidR="000F0FDE" w:rsidRPr="00A53280" w:rsidRDefault="000F0FDE" w:rsidP="006B1CCC">
            <w:pPr>
              <w:widowControl/>
              <w:spacing w:line="500" w:lineRule="exact"/>
              <w:jc w:val="center"/>
              <w:rPr>
                <w:rFonts w:ascii="仿宋" w:eastAsia="仿宋" w:hAnsi="仿宋"/>
                <w:sz w:val="28"/>
                <w:szCs w:val="28"/>
              </w:rPr>
            </w:pPr>
            <w:r w:rsidRPr="00A53280">
              <w:rPr>
                <w:rFonts w:ascii="仿宋" w:eastAsia="仿宋" w:hAnsi="仿宋" w:hint="eastAsia"/>
                <w:sz w:val="28"/>
                <w:szCs w:val="28"/>
              </w:rPr>
              <w:t>计算机类</w:t>
            </w:r>
          </w:p>
        </w:tc>
        <w:tc>
          <w:tcPr>
            <w:tcW w:w="2127" w:type="dxa"/>
            <w:vAlign w:val="center"/>
          </w:tcPr>
          <w:p w:rsidR="000F0FDE" w:rsidRPr="00A53280" w:rsidRDefault="000F0FDE" w:rsidP="006B1CCC">
            <w:pPr>
              <w:widowControl/>
              <w:spacing w:line="500" w:lineRule="exact"/>
              <w:jc w:val="center"/>
              <w:rPr>
                <w:rFonts w:ascii="仿宋" w:eastAsia="仿宋" w:hAnsi="仿宋"/>
                <w:sz w:val="28"/>
                <w:szCs w:val="28"/>
              </w:rPr>
            </w:pPr>
            <w:r w:rsidRPr="00A53280">
              <w:rPr>
                <w:rFonts w:ascii="仿宋" w:eastAsia="仿宋" w:hAnsi="仿宋" w:hint="eastAsia"/>
                <w:sz w:val="28"/>
                <w:szCs w:val="28"/>
              </w:rPr>
              <w:t>大学英语</w:t>
            </w:r>
          </w:p>
        </w:tc>
        <w:tc>
          <w:tcPr>
            <w:tcW w:w="1842" w:type="dxa"/>
            <w:vAlign w:val="center"/>
          </w:tcPr>
          <w:p w:rsidR="000F0FDE" w:rsidRPr="00A53280" w:rsidRDefault="000F0FDE" w:rsidP="006B1CCC">
            <w:pPr>
              <w:widowControl/>
              <w:spacing w:line="500" w:lineRule="exact"/>
              <w:jc w:val="center"/>
              <w:rPr>
                <w:rFonts w:ascii="仿宋" w:eastAsia="仿宋" w:hAnsi="仿宋"/>
                <w:sz w:val="28"/>
                <w:szCs w:val="28"/>
              </w:rPr>
            </w:pPr>
            <w:r w:rsidRPr="00A53280">
              <w:rPr>
                <w:rFonts w:ascii="仿宋" w:eastAsia="仿宋" w:hAnsi="仿宋" w:hint="eastAsia"/>
                <w:sz w:val="28"/>
                <w:szCs w:val="28"/>
              </w:rPr>
              <w:t>高等数学</w:t>
            </w:r>
          </w:p>
        </w:tc>
        <w:tc>
          <w:tcPr>
            <w:tcW w:w="1985" w:type="dxa"/>
            <w:vAlign w:val="center"/>
          </w:tcPr>
          <w:p w:rsidR="000F0FDE" w:rsidRPr="00A53280" w:rsidRDefault="000F0FDE" w:rsidP="006B1CCC">
            <w:pPr>
              <w:widowControl/>
              <w:spacing w:line="500" w:lineRule="exact"/>
              <w:jc w:val="center"/>
              <w:rPr>
                <w:rFonts w:ascii="仿宋" w:eastAsia="仿宋" w:hAnsi="仿宋"/>
                <w:sz w:val="28"/>
                <w:szCs w:val="28"/>
              </w:rPr>
            </w:pPr>
            <w:r w:rsidRPr="00A53280">
              <w:rPr>
                <w:rFonts w:ascii="仿宋" w:eastAsia="仿宋" w:hAnsi="仿宋" w:hint="eastAsia"/>
                <w:sz w:val="28"/>
                <w:szCs w:val="28"/>
              </w:rPr>
              <w:t>计算机综合</w:t>
            </w:r>
          </w:p>
        </w:tc>
      </w:tr>
      <w:tr w:rsidR="000F0FDE" w:rsidRPr="00C758BB" w:rsidTr="003F50C5">
        <w:trPr>
          <w:cantSplit/>
        </w:trPr>
        <w:tc>
          <w:tcPr>
            <w:tcW w:w="1187" w:type="dxa"/>
            <w:vMerge w:val="restart"/>
            <w:vAlign w:val="center"/>
          </w:tcPr>
          <w:p w:rsidR="006A7932"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文科</w:t>
            </w:r>
          </w:p>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大类</w:t>
            </w:r>
          </w:p>
        </w:tc>
        <w:tc>
          <w:tcPr>
            <w:tcW w:w="2323" w:type="dxa"/>
            <w:vAlign w:val="center"/>
          </w:tcPr>
          <w:p w:rsidR="000F0FDE" w:rsidRPr="00A53280" w:rsidRDefault="000F0FDE" w:rsidP="006B1CCC">
            <w:pPr>
              <w:widowControl/>
              <w:spacing w:line="500" w:lineRule="exact"/>
              <w:jc w:val="center"/>
              <w:rPr>
                <w:rFonts w:ascii="仿宋" w:eastAsia="仿宋" w:hAnsi="仿宋"/>
                <w:sz w:val="28"/>
                <w:szCs w:val="28"/>
              </w:rPr>
            </w:pPr>
            <w:r w:rsidRPr="00A53280">
              <w:rPr>
                <w:rFonts w:ascii="仿宋" w:eastAsia="仿宋" w:hAnsi="仿宋" w:hint="eastAsia"/>
                <w:sz w:val="28"/>
                <w:szCs w:val="28"/>
              </w:rPr>
              <w:t>文化产业管理</w:t>
            </w:r>
          </w:p>
        </w:tc>
        <w:tc>
          <w:tcPr>
            <w:tcW w:w="2127" w:type="dxa"/>
            <w:vAlign w:val="center"/>
          </w:tcPr>
          <w:p w:rsidR="000F0FDE" w:rsidRPr="00A53280" w:rsidRDefault="000F0FDE" w:rsidP="006B1CCC">
            <w:pPr>
              <w:widowControl/>
              <w:spacing w:line="500" w:lineRule="exact"/>
              <w:jc w:val="center"/>
              <w:rPr>
                <w:rFonts w:ascii="仿宋" w:eastAsia="仿宋" w:hAnsi="仿宋"/>
                <w:sz w:val="28"/>
                <w:szCs w:val="28"/>
              </w:rPr>
            </w:pPr>
            <w:r w:rsidRPr="00A53280">
              <w:rPr>
                <w:rFonts w:ascii="仿宋" w:eastAsia="仿宋" w:hAnsi="仿宋" w:hint="eastAsia"/>
                <w:sz w:val="28"/>
                <w:szCs w:val="28"/>
              </w:rPr>
              <w:t>大学英语</w:t>
            </w:r>
          </w:p>
        </w:tc>
        <w:tc>
          <w:tcPr>
            <w:tcW w:w="1842" w:type="dxa"/>
            <w:vAlign w:val="center"/>
          </w:tcPr>
          <w:p w:rsidR="000F0FDE" w:rsidRPr="00A53280" w:rsidRDefault="000F0FDE" w:rsidP="006B1CCC">
            <w:pPr>
              <w:widowControl/>
              <w:spacing w:line="500" w:lineRule="exact"/>
              <w:jc w:val="center"/>
              <w:rPr>
                <w:rFonts w:ascii="仿宋" w:eastAsia="仿宋" w:hAnsi="仿宋"/>
                <w:sz w:val="28"/>
                <w:szCs w:val="28"/>
              </w:rPr>
            </w:pPr>
            <w:r w:rsidRPr="00A53280">
              <w:rPr>
                <w:rFonts w:ascii="仿宋" w:eastAsia="仿宋" w:hAnsi="仿宋" w:hint="eastAsia"/>
                <w:sz w:val="28"/>
                <w:szCs w:val="28"/>
              </w:rPr>
              <w:t>大学语文</w:t>
            </w:r>
          </w:p>
        </w:tc>
        <w:tc>
          <w:tcPr>
            <w:tcW w:w="1985" w:type="dxa"/>
            <w:vAlign w:val="center"/>
          </w:tcPr>
          <w:p w:rsidR="000F0FDE" w:rsidRPr="00A53280" w:rsidRDefault="000F0FDE" w:rsidP="006B1CCC">
            <w:pPr>
              <w:widowControl/>
              <w:spacing w:line="500" w:lineRule="exact"/>
              <w:jc w:val="center"/>
              <w:rPr>
                <w:rFonts w:ascii="仿宋" w:eastAsia="仿宋" w:hAnsi="仿宋"/>
                <w:sz w:val="28"/>
                <w:szCs w:val="28"/>
              </w:rPr>
            </w:pPr>
            <w:r w:rsidRPr="00A53280">
              <w:rPr>
                <w:rFonts w:ascii="仿宋" w:eastAsia="仿宋" w:hAnsi="仿宋" w:hint="eastAsia"/>
                <w:sz w:val="28"/>
                <w:szCs w:val="28"/>
              </w:rPr>
              <w:t>计算机应用</w:t>
            </w:r>
          </w:p>
        </w:tc>
      </w:tr>
      <w:tr w:rsidR="000F0FDE" w:rsidRPr="00C758BB" w:rsidTr="003F50C5">
        <w:trPr>
          <w:cantSplit/>
        </w:trPr>
        <w:tc>
          <w:tcPr>
            <w:tcW w:w="1187" w:type="dxa"/>
            <w:vMerge/>
            <w:vAlign w:val="center"/>
          </w:tcPr>
          <w:p w:rsidR="000F0FDE" w:rsidRPr="00A53280" w:rsidRDefault="000F0FDE" w:rsidP="006B1CCC">
            <w:pPr>
              <w:spacing w:line="500" w:lineRule="exact"/>
              <w:jc w:val="center"/>
              <w:rPr>
                <w:rFonts w:ascii="仿宋" w:eastAsia="仿宋" w:hAnsi="仿宋"/>
                <w:sz w:val="28"/>
                <w:szCs w:val="28"/>
              </w:rPr>
            </w:pPr>
          </w:p>
        </w:tc>
        <w:tc>
          <w:tcPr>
            <w:tcW w:w="2323"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艺术类</w:t>
            </w:r>
          </w:p>
        </w:tc>
        <w:tc>
          <w:tcPr>
            <w:tcW w:w="2127"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大学英语</w:t>
            </w:r>
          </w:p>
        </w:tc>
        <w:tc>
          <w:tcPr>
            <w:tcW w:w="1842"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大学语文</w:t>
            </w:r>
          </w:p>
        </w:tc>
        <w:tc>
          <w:tcPr>
            <w:tcW w:w="1985"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计算机应用</w:t>
            </w:r>
          </w:p>
        </w:tc>
      </w:tr>
      <w:tr w:rsidR="000F0FDE" w:rsidRPr="00C758BB" w:rsidTr="003F50C5">
        <w:trPr>
          <w:cantSplit/>
        </w:trPr>
        <w:tc>
          <w:tcPr>
            <w:tcW w:w="1187" w:type="dxa"/>
            <w:vMerge/>
            <w:vAlign w:val="center"/>
          </w:tcPr>
          <w:p w:rsidR="000F0FDE" w:rsidRPr="00A53280" w:rsidRDefault="000F0FDE" w:rsidP="006B1CCC">
            <w:pPr>
              <w:spacing w:line="500" w:lineRule="exact"/>
              <w:jc w:val="center"/>
              <w:rPr>
                <w:rFonts w:ascii="仿宋" w:eastAsia="仿宋" w:hAnsi="仿宋"/>
                <w:sz w:val="28"/>
                <w:szCs w:val="28"/>
              </w:rPr>
            </w:pPr>
          </w:p>
        </w:tc>
        <w:tc>
          <w:tcPr>
            <w:tcW w:w="2323" w:type="dxa"/>
            <w:vAlign w:val="center"/>
          </w:tcPr>
          <w:p w:rsidR="000F0FDE" w:rsidRPr="00A53280" w:rsidRDefault="000F0FDE" w:rsidP="006B1CCC">
            <w:pPr>
              <w:widowControl/>
              <w:spacing w:line="500" w:lineRule="exact"/>
              <w:jc w:val="center"/>
              <w:rPr>
                <w:rFonts w:ascii="仿宋" w:eastAsia="仿宋" w:hAnsi="仿宋"/>
                <w:sz w:val="28"/>
                <w:szCs w:val="28"/>
              </w:rPr>
            </w:pPr>
            <w:r w:rsidRPr="00A53280">
              <w:rPr>
                <w:rFonts w:ascii="仿宋" w:eastAsia="仿宋" w:hAnsi="仿宋" w:hint="eastAsia"/>
                <w:sz w:val="28"/>
                <w:szCs w:val="28"/>
              </w:rPr>
              <w:t>教育学类</w:t>
            </w:r>
          </w:p>
        </w:tc>
        <w:tc>
          <w:tcPr>
            <w:tcW w:w="2127" w:type="dxa"/>
            <w:vAlign w:val="center"/>
          </w:tcPr>
          <w:p w:rsidR="000F0FDE" w:rsidRPr="00A53280" w:rsidRDefault="000F0FDE" w:rsidP="006B1CCC">
            <w:pPr>
              <w:widowControl/>
              <w:spacing w:line="500" w:lineRule="exact"/>
              <w:jc w:val="center"/>
              <w:rPr>
                <w:rFonts w:ascii="仿宋" w:eastAsia="仿宋" w:hAnsi="仿宋"/>
                <w:sz w:val="28"/>
                <w:szCs w:val="28"/>
              </w:rPr>
            </w:pPr>
            <w:r w:rsidRPr="00A53280">
              <w:rPr>
                <w:rFonts w:ascii="仿宋" w:eastAsia="仿宋" w:hAnsi="仿宋" w:hint="eastAsia"/>
                <w:sz w:val="28"/>
                <w:szCs w:val="28"/>
              </w:rPr>
              <w:t>大学英语</w:t>
            </w:r>
          </w:p>
        </w:tc>
        <w:tc>
          <w:tcPr>
            <w:tcW w:w="1842" w:type="dxa"/>
            <w:vAlign w:val="center"/>
          </w:tcPr>
          <w:p w:rsidR="000F0FDE" w:rsidRPr="00A53280" w:rsidRDefault="000F0FDE" w:rsidP="006B1CCC">
            <w:pPr>
              <w:widowControl/>
              <w:spacing w:line="500" w:lineRule="exact"/>
              <w:jc w:val="center"/>
              <w:rPr>
                <w:rFonts w:ascii="仿宋" w:eastAsia="仿宋" w:hAnsi="仿宋"/>
                <w:sz w:val="28"/>
                <w:szCs w:val="28"/>
              </w:rPr>
            </w:pPr>
            <w:r w:rsidRPr="00A53280">
              <w:rPr>
                <w:rFonts w:ascii="仿宋" w:eastAsia="仿宋" w:hAnsi="仿宋" w:hint="eastAsia"/>
                <w:sz w:val="28"/>
                <w:szCs w:val="28"/>
              </w:rPr>
              <w:t>教育学</w:t>
            </w:r>
          </w:p>
        </w:tc>
        <w:tc>
          <w:tcPr>
            <w:tcW w:w="1985" w:type="dxa"/>
            <w:vAlign w:val="center"/>
          </w:tcPr>
          <w:p w:rsidR="000F0FDE" w:rsidRPr="00A53280" w:rsidRDefault="000F0FDE" w:rsidP="006B1CCC">
            <w:pPr>
              <w:widowControl/>
              <w:spacing w:line="500" w:lineRule="exact"/>
              <w:jc w:val="center"/>
              <w:rPr>
                <w:rFonts w:ascii="仿宋" w:eastAsia="仿宋" w:hAnsi="仿宋"/>
                <w:sz w:val="28"/>
                <w:szCs w:val="28"/>
              </w:rPr>
            </w:pPr>
            <w:r w:rsidRPr="00A53280">
              <w:rPr>
                <w:rFonts w:ascii="仿宋" w:eastAsia="仿宋" w:hAnsi="仿宋" w:hint="eastAsia"/>
                <w:sz w:val="28"/>
                <w:szCs w:val="28"/>
              </w:rPr>
              <w:t>计算机应用</w:t>
            </w:r>
          </w:p>
        </w:tc>
      </w:tr>
      <w:tr w:rsidR="000F0FDE" w:rsidRPr="00C758BB" w:rsidTr="003F50C5">
        <w:trPr>
          <w:cantSplit/>
        </w:trPr>
        <w:tc>
          <w:tcPr>
            <w:tcW w:w="1187" w:type="dxa"/>
            <w:vMerge/>
            <w:vAlign w:val="center"/>
          </w:tcPr>
          <w:p w:rsidR="000F0FDE" w:rsidRPr="00A53280" w:rsidRDefault="000F0FDE" w:rsidP="006B1CCC">
            <w:pPr>
              <w:spacing w:line="500" w:lineRule="exact"/>
              <w:jc w:val="center"/>
              <w:rPr>
                <w:rFonts w:ascii="仿宋" w:eastAsia="仿宋" w:hAnsi="仿宋"/>
                <w:sz w:val="28"/>
                <w:szCs w:val="28"/>
              </w:rPr>
            </w:pPr>
          </w:p>
        </w:tc>
        <w:tc>
          <w:tcPr>
            <w:tcW w:w="2323"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其他经管类</w:t>
            </w:r>
          </w:p>
        </w:tc>
        <w:tc>
          <w:tcPr>
            <w:tcW w:w="2127"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大学英语</w:t>
            </w:r>
          </w:p>
        </w:tc>
        <w:tc>
          <w:tcPr>
            <w:tcW w:w="1842"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经济数学</w:t>
            </w:r>
          </w:p>
        </w:tc>
        <w:tc>
          <w:tcPr>
            <w:tcW w:w="1985"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计算机应用</w:t>
            </w:r>
          </w:p>
        </w:tc>
      </w:tr>
    </w:tbl>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sz w:val="32"/>
          <w:szCs w:val="32"/>
        </w:rPr>
        <w:t>4.“专升本”综合成绩计算。根据四川省教育厅文件精神，专升本综合成绩由专科阶段折算成绩、“专升本”考试折算成绩和专项加分成绩三部分加和构成。其中专科阶段折算成绩为专科阶段必修理论课成绩算术平均值乘以0.2（通过补考或重修的必修理论课程，均按60分纳入计算）；“专升本”考试折算成绩为参加的“专升本”考试3门课程成绩的算术平均值乘以0.8；专项加分成绩见专项加分细则。</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sz w:val="32"/>
          <w:szCs w:val="32"/>
        </w:rPr>
        <w:t>5.专项加分细则</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w:t>
      </w:r>
      <w:r w:rsidRPr="00A53280">
        <w:rPr>
          <w:rFonts w:ascii="仿宋" w:eastAsia="仿宋" w:hAnsi="仿宋"/>
          <w:sz w:val="32"/>
          <w:szCs w:val="32"/>
        </w:rPr>
        <w:t>1）因在校期间成绩突出，以就读院校为第一完成单位获得市、州以上人民政府奖励，或毕业时获得“四川省普通高等学校优秀毕业生”荣誉等特别优秀的应届专科毕业生给予奖励分4分。</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w:t>
      </w:r>
      <w:r w:rsidRPr="00A53280">
        <w:rPr>
          <w:rFonts w:ascii="仿宋" w:eastAsia="仿宋" w:hAnsi="仿宋"/>
          <w:sz w:val="32"/>
          <w:szCs w:val="32"/>
        </w:rPr>
        <w:t>2）凡符合选拔基本条件的专科生在校期间以就读院校为第一完成单位第一完成人，获得发明专利、公开发表与专业相关的论文，按下</w:t>
      </w:r>
      <w:r w:rsidRPr="00A53280">
        <w:rPr>
          <w:rFonts w:ascii="仿宋" w:eastAsia="仿宋" w:hAnsi="仿宋" w:hint="eastAsia"/>
          <w:sz w:val="32"/>
          <w:szCs w:val="32"/>
        </w:rPr>
        <w:t>表给予加分，该类学术成果专项加分最高计</w:t>
      </w:r>
      <w:r w:rsidRPr="00A53280">
        <w:rPr>
          <w:rFonts w:ascii="仿宋" w:eastAsia="仿宋" w:hAnsi="仿宋"/>
          <w:sz w:val="32"/>
          <w:szCs w:val="32"/>
        </w:rPr>
        <w:t>3分。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1559"/>
        <w:gridCol w:w="2237"/>
      </w:tblGrid>
      <w:tr w:rsidR="000F0FDE" w:rsidRPr="00C758BB" w:rsidTr="006B1CCC">
        <w:trPr>
          <w:jc w:val="center"/>
        </w:trPr>
        <w:tc>
          <w:tcPr>
            <w:tcW w:w="4510" w:type="dxa"/>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学术成果类别</w:t>
            </w:r>
          </w:p>
        </w:tc>
        <w:tc>
          <w:tcPr>
            <w:tcW w:w="1559" w:type="dxa"/>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奖励分值</w:t>
            </w:r>
          </w:p>
        </w:tc>
        <w:tc>
          <w:tcPr>
            <w:tcW w:w="2237" w:type="dxa"/>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备注</w:t>
            </w:r>
          </w:p>
        </w:tc>
      </w:tr>
      <w:tr w:rsidR="000F0FDE" w:rsidRPr="00C758BB" w:rsidTr="006B1CCC">
        <w:trPr>
          <w:trHeight w:val="465"/>
          <w:jc w:val="center"/>
        </w:trPr>
        <w:tc>
          <w:tcPr>
            <w:tcW w:w="4510"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国家发明专利</w:t>
            </w:r>
          </w:p>
        </w:tc>
        <w:tc>
          <w:tcPr>
            <w:tcW w:w="1559"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sz w:val="28"/>
                <w:szCs w:val="28"/>
              </w:rPr>
              <w:t>3</w:t>
            </w:r>
          </w:p>
        </w:tc>
        <w:tc>
          <w:tcPr>
            <w:tcW w:w="2237"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获得专利授权</w:t>
            </w:r>
          </w:p>
        </w:tc>
      </w:tr>
      <w:tr w:rsidR="000F0FDE" w:rsidRPr="00C758BB" w:rsidTr="006B1CCC">
        <w:trPr>
          <w:cantSplit/>
          <w:trHeight w:val="249"/>
          <w:jc w:val="center"/>
        </w:trPr>
        <w:tc>
          <w:tcPr>
            <w:tcW w:w="4510" w:type="dxa"/>
            <w:vMerge w:val="restart"/>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公开发表论文</w:t>
            </w:r>
          </w:p>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（核心期刊的认定以发表时北大和南大核心期刊目录为准，收录文章以收录证明为准）</w:t>
            </w:r>
          </w:p>
        </w:tc>
        <w:tc>
          <w:tcPr>
            <w:tcW w:w="1559"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sz w:val="28"/>
                <w:szCs w:val="28"/>
              </w:rPr>
              <w:t>3</w:t>
            </w:r>
          </w:p>
        </w:tc>
        <w:tc>
          <w:tcPr>
            <w:tcW w:w="2237"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核心刊物及以上</w:t>
            </w:r>
          </w:p>
        </w:tc>
      </w:tr>
      <w:tr w:rsidR="000F0FDE" w:rsidRPr="00C758BB" w:rsidTr="006B1CCC">
        <w:trPr>
          <w:cantSplit/>
          <w:trHeight w:val="1010"/>
          <w:jc w:val="center"/>
        </w:trPr>
        <w:tc>
          <w:tcPr>
            <w:tcW w:w="4510" w:type="dxa"/>
            <w:vMerge/>
            <w:vAlign w:val="center"/>
          </w:tcPr>
          <w:p w:rsidR="000F0FDE" w:rsidRPr="00A53280" w:rsidRDefault="000F0FDE" w:rsidP="006B1CCC">
            <w:pPr>
              <w:spacing w:line="500" w:lineRule="exact"/>
              <w:jc w:val="center"/>
              <w:rPr>
                <w:rFonts w:ascii="仿宋" w:eastAsia="仿宋" w:hAnsi="仿宋"/>
                <w:sz w:val="28"/>
                <w:szCs w:val="28"/>
              </w:rPr>
            </w:pPr>
          </w:p>
        </w:tc>
        <w:tc>
          <w:tcPr>
            <w:tcW w:w="1559"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sz w:val="28"/>
                <w:szCs w:val="28"/>
              </w:rPr>
              <w:t>0.5</w:t>
            </w:r>
          </w:p>
        </w:tc>
        <w:tc>
          <w:tcPr>
            <w:tcW w:w="2237"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一般刊物</w:t>
            </w:r>
          </w:p>
        </w:tc>
      </w:tr>
    </w:tbl>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w:t>
      </w:r>
      <w:r w:rsidRPr="00A53280">
        <w:rPr>
          <w:rFonts w:ascii="仿宋" w:eastAsia="仿宋" w:hAnsi="仿宋"/>
          <w:sz w:val="32"/>
          <w:szCs w:val="32"/>
        </w:rPr>
        <w:t>3）凡符合选拔基本条件的专科生在校期间以就读学校作为第一参赛单位，在学科竞赛项目中获奖者（集体项目最多计前三名，国家级分别按5、4、3计分；省一等分别按3、2、1.5计分；省二等分别按2、1.5、1计分）；CET-6、CET-4成绩高于425分者（二者就高）；非计算机专业全国计算机二级证书获得者；按下</w:t>
      </w:r>
      <w:r w:rsidRPr="00A53280">
        <w:rPr>
          <w:rFonts w:ascii="仿宋" w:eastAsia="仿宋" w:hAnsi="仿宋" w:hint="eastAsia"/>
          <w:sz w:val="32"/>
          <w:szCs w:val="32"/>
        </w:rPr>
        <w:t>表给予奖励分，该类奖励专项加分最高计</w:t>
      </w:r>
      <w:r w:rsidRPr="00A53280">
        <w:rPr>
          <w:rFonts w:ascii="仿宋" w:eastAsia="仿宋" w:hAnsi="仿宋"/>
          <w:sz w:val="32"/>
          <w:szCs w:val="32"/>
        </w:rPr>
        <w:t>5分。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6"/>
        <w:gridCol w:w="2045"/>
        <w:gridCol w:w="2145"/>
      </w:tblGrid>
      <w:tr w:rsidR="000F0FDE" w:rsidRPr="00C758BB" w:rsidTr="006B1CCC">
        <w:trPr>
          <w:jc w:val="center"/>
        </w:trPr>
        <w:tc>
          <w:tcPr>
            <w:tcW w:w="3816" w:type="dxa"/>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奖励项目</w:t>
            </w:r>
          </w:p>
        </w:tc>
        <w:tc>
          <w:tcPr>
            <w:tcW w:w="2045" w:type="dxa"/>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获奖等级</w:t>
            </w:r>
          </w:p>
        </w:tc>
        <w:tc>
          <w:tcPr>
            <w:tcW w:w="2145" w:type="dxa"/>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奖励分值</w:t>
            </w:r>
          </w:p>
        </w:tc>
      </w:tr>
      <w:tr w:rsidR="000F0FDE" w:rsidRPr="00C758BB" w:rsidTr="006B1CCC">
        <w:trPr>
          <w:jc w:val="center"/>
        </w:trPr>
        <w:tc>
          <w:tcPr>
            <w:tcW w:w="3816" w:type="dxa"/>
            <w:vMerge w:val="restart"/>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学科竞赛</w:t>
            </w:r>
          </w:p>
        </w:tc>
        <w:tc>
          <w:tcPr>
            <w:tcW w:w="2045"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国家级</w:t>
            </w:r>
          </w:p>
        </w:tc>
        <w:tc>
          <w:tcPr>
            <w:tcW w:w="2145"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sz w:val="28"/>
                <w:szCs w:val="28"/>
              </w:rPr>
              <w:t>5</w:t>
            </w:r>
          </w:p>
        </w:tc>
      </w:tr>
      <w:tr w:rsidR="000F0FDE" w:rsidRPr="00C758BB" w:rsidTr="006B1CCC">
        <w:trPr>
          <w:jc w:val="center"/>
        </w:trPr>
        <w:tc>
          <w:tcPr>
            <w:tcW w:w="3816" w:type="dxa"/>
            <w:vMerge/>
            <w:vAlign w:val="center"/>
          </w:tcPr>
          <w:p w:rsidR="000F0FDE" w:rsidRPr="00A53280" w:rsidRDefault="000F0FDE" w:rsidP="006B1CCC">
            <w:pPr>
              <w:spacing w:line="500" w:lineRule="exact"/>
              <w:jc w:val="center"/>
              <w:rPr>
                <w:rFonts w:ascii="仿宋" w:eastAsia="仿宋" w:hAnsi="仿宋"/>
                <w:sz w:val="28"/>
                <w:szCs w:val="28"/>
              </w:rPr>
            </w:pPr>
          </w:p>
        </w:tc>
        <w:tc>
          <w:tcPr>
            <w:tcW w:w="2045"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省一等</w:t>
            </w:r>
          </w:p>
        </w:tc>
        <w:tc>
          <w:tcPr>
            <w:tcW w:w="2145"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sz w:val="28"/>
                <w:szCs w:val="28"/>
              </w:rPr>
              <w:t>3</w:t>
            </w:r>
          </w:p>
        </w:tc>
      </w:tr>
      <w:tr w:rsidR="000F0FDE" w:rsidRPr="00C758BB" w:rsidTr="006B1CCC">
        <w:trPr>
          <w:jc w:val="center"/>
        </w:trPr>
        <w:tc>
          <w:tcPr>
            <w:tcW w:w="3816" w:type="dxa"/>
            <w:vMerge/>
            <w:vAlign w:val="center"/>
          </w:tcPr>
          <w:p w:rsidR="000F0FDE" w:rsidRPr="00A53280" w:rsidRDefault="000F0FDE" w:rsidP="006B1CCC">
            <w:pPr>
              <w:spacing w:line="500" w:lineRule="exact"/>
              <w:jc w:val="center"/>
              <w:rPr>
                <w:rFonts w:ascii="仿宋" w:eastAsia="仿宋" w:hAnsi="仿宋"/>
                <w:sz w:val="28"/>
                <w:szCs w:val="28"/>
              </w:rPr>
            </w:pPr>
          </w:p>
        </w:tc>
        <w:tc>
          <w:tcPr>
            <w:tcW w:w="2045"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省二等</w:t>
            </w:r>
          </w:p>
        </w:tc>
        <w:tc>
          <w:tcPr>
            <w:tcW w:w="2145"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sz w:val="28"/>
                <w:szCs w:val="28"/>
              </w:rPr>
              <w:t>2</w:t>
            </w:r>
          </w:p>
        </w:tc>
      </w:tr>
      <w:tr w:rsidR="000F0FDE" w:rsidRPr="00C758BB" w:rsidTr="006B1CCC">
        <w:trPr>
          <w:jc w:val="center"/>
        </w:trPr>
        <w:tc>
          <w:tcPr>
            <w:tcW w:w="3816"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sz w:val="28"/>
                <w:szCs w:val="28"/>
              </w:rPr>
              <w:t>CET-6</w:t>
            </w:r>
          </w:p>
        </w:tc>
        <w:tc>
          <w:tcPr>
            <w:tcW w:w="2045"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合格</w:t>
            </w:r>
          </w:p>
        </w:tc>
        <w:tc>
          <w:tcPr>
            <w:tcW w:w="2145"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sz w:val="28"/>
                <w:szCs w:val="28"/>
              </w:rPr>
              <w:t>2</w:t>
            </w:r>
          </w:p>
        </w:tc>
      </w:tr>
      <w:tr w:rsidR="000F0FDE" w:rsidRPr="00C758BB" w:rsidTr="006B1CCC">
        <w:trPr>
          <w:jc w:val="center"/>
        </w:trPr>
        <w:tc>
          <w:tcPr>
            <w:tcW w:w="3816"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sz w:val="28"/>
                <w:szCs w:val="28"/>
              </w:rPr>
              <w:t>CET-4</w:t>
            </w:r>
          </w:p>
        </w:tc>
        <w:tc>
          <w:tcPr>
            <w:tcW w:w="2045"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合格</w:t>
            </w:r>
          </w:p>
        </w:tc>
        <w:tc>
          <w:tcPr>
            <w:tcW w:w="2145"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sz w:val="28"/>
                <w:szCs w:val="28"/>
              </w:rPr>
              <w:t>1.5</w:t>
            </w:r>
          </w:p>
        </w:tc>
      </w:tr>
      <w:tr w:rsidR="000F0FDE" w:rsidRPr="00C758BB" w:rsidTr="006B1CCC">
        <w:trPr>
          <w:jc w:val="center"/>
        </w:trPr>
        <w:tc>
          <w:tcPr>
            <w:tcW w:w="3816" w:type="dxa"/>
            <w:vAlign w:val="center"/>
          </w:tcPr>
          <w:p w:rsidR="000F0FDE" w:rsidRPr="00A53280" w:rsidRDefault="000F0FDE" w:rsidP="006B1CCC">
            <w:pPr>
              <w:widowControl/>
              <w:spacing w:line="500" w:lineRule="exact"/>
              <w:jc w:val="center"/>
              <w:rPr>
                <w:rFonts w:ascii="仿宋" w:eastAsia="仿宋" w:hAnsi="仿宋"/>
                <w:sz w:val="28"/>
                <w:szCs w:val="28"/>
              </w:rPr>
            </w:pPr>
            <w:r w:rsidRPr="00A53280">
              <w:rPr>
                <w:rFonts w:ascii="仿宋" w:eastAsia="仿宋" w:hAnsi="仿宋" w:cs="宋体" w:hint="eastAsia"/>
                <w:kern w:val="0"/>
                <w:sz w:val="28"/>
                <w:szCs w:val="28"/>
              </w:rPr>
              <w:t>全国计算机二级</w:t>
            </w:r>
          </w:p>
        </w:tc>
        <w:tc>
          <w:tcPr>
            <w:tcW w:w="2045"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证书</w:t>
            </w:r>
          </w:p>
        </w:tc>
        <w:tc>
          <w:tcPr>
            <w:tcW w:w="2145" w:type="dxa"/>
            <w:vAlign w:val="center"/>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sz w:val="28"/>
                <w:szCs w:val="28"/>
              </w:rPr>
              <w:t>1.5</w:t>
            </w:r>
          </w:p>
        </w:tc>
      </w:tr>
    </w:tbl>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注：“学科竞赛”级别和范围以最新公布的“中国高校创新人才培养暨学科竞赛评估排行榜竞赛项目名单”和“四川省教育厅公布的大学生竞赛项目名单”为准。</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w:t>
      </w:r>
      <w:r w:rsidRPr="00A53280">
        <w:rPr>
          <w:rFonts w:ascii="仿宋" w:eastAsia="仿宋" w:hAnsi="仿宋"/>
          <w:sz w:val="32"/>
          <w:szCs w:val="32"/>
        </w:rPr>
        <w:t>4）专项加分总和最高计10分纳入“专升本”总成绩计算。</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sz w:val="32"/>
          <w:szCs w:val="32"/>
        </w:rPr>
        <w:t>6.成绩公布</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学生所在学院应将学生“专升本”考试成绩书面通知到学生本人。</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（三）录取</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sz w:val="32"/>
          <w:szCs w:val="32"/>
        </w:rPr>
        <w:t>1.</w:t>
      </w:r>
      <w:r w:rsidRPr="00A53280">
        <w:rPr>
          <w:rFonts w:ascii="仿宋" w:eastAsia="仿宋" w:hAnsi="仿宋" w:hint="eastAsia"/>
          <w:sz w:val="32"/>
          <w:szCs w:val="32"/>
        </w:rPr>
        <w:t>免试推荐升入本科阶段学习的预录取名单，经学校按规定张榜公示无异议后，上报四川省教育厅审批，经教育厅审核同意后在秋季开学时升入公示专业三年级学习。</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sz w:val="32"/>
          <w:szCs w:val="32"/>
        </w:rPr>
        <w:t>2.</w:t>
      </w:r>
      <w:r w:rsidRPr="00A53280">
        <w:rPr>
          <w:rFonts w:ascii="仿宋" w:eastAsia="仿宋" w:hAnsi="仿宋" w:hint="eastAsia"/>
          <w:sz w:val="32"/>
          <w:szCs w:val="32"/>
        </w:rPr>
        <w:t>非免试学生，结合学校划定的录取资格线，确定各专业的录取分数线，原则上按专业从高分到低分确定“专升本”拟录取名单，经学校按规定张榜公示无异议后，上报四川省教育厅审批，经教育厅审核同意后在秋季开学时升入公示专业三年级学习。</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sz w:val="32"/>
          <w:szCs w:val="32"/>
        </w:rPr>
        <w:t>3.高职（专科）学生应征入伍</w:t>
      </w:r>
      <w:r w:rsidRPr="00A53280">
        <w:rPr>
          <w:rFonts w:ascii="仿宋" w:eastAsia="仿宋" w:hAnsi="仿宋" w:hint="eastAsia"/>
          <w:sz w:val="32"/>
          <w:szCs w:val="32"/>
        </w:rPr>
        <w:t>服义务兵役退役，在完成高职（专科）学业后参加普通“专升本”考试，实行计划单列。按照《四川省教育厅关于进一步做好在川普通高校大学生参军入伍工作的通知》（川教函〔</w:t>
      </w:r>
      <w:r w:rsidRPr="00A53280">
        <w:rPr>
          <w:rFonts w:ascii="仿宋" w:eastAsia="仿宋" w:hAnsi="仿宋"/>
          <w:sz w:val="32"/>
          <w:szCs w:val="32"/>
        </w:rPr>
        <w:t>2015〕431号）要求，按参考人数的50%比例公示拟录取名单，经学校按规定张榜公示无异议后，上报四川省教育厅审批，经教育厅审核同意后在秋季开学时升入公示专业三年级学习。</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（四）取消录取资格</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sz w:val="32"/>
          <w:szCs w:val="32"/>
        </w:rPr>
        <w:t>1.</w:t>
      </w:r>
      <w:r w:rsidRPr="00A53280">
        <w:rPr>
          <w:rFonts w:ascii="仿宋" w:eastAsia="仿宋" w:hAnsi="仿宋" w:hint="eastAsia"/>
          <w:sz w:val="32"/>
          <w:szCs w:val="32"/>
        </w:rPr>
        <w:t>在公示学生名单中，若发现有不符合四川省教育厅及学校“专升本”文件精神者，学校取消其“专升本”录取资格。</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sz w:val="32"/>
          <w:szCs w:val="32"/>
        </w:rPr>
        <w:t>2.</w:t>
      </w:r>
      <w:r w:rsidRPr="00A53280">
        <w:rPr>
          <w:rFonts w:ascii="仿宋" w:eastAsia="仿宋" w:hAnsi="仿宋" w:hint="eastAsia"/>
          <w:sz w:val="32"/>
          <w:szCs w:val="32"/>
        </w:rPr>
        <w:t>在录取学生名单中，若有本期课程首次考核不合格者，取消其“专升本”录取资格。</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sz w:val="32"/>
          <w:szCs w:val="32"/>
        </w:rPr>
        <w:t>3.</w:t>
      </w:r>
      <w:r w:rsidRPr="00A53280">
        <w:rPr>
          <w:rFonts w:ascii="仿宋" w:eastAsia="仿宋" w:hAnsi="仿宋" w:hint="eastAsia"/>
          <w:sz w:val="32"/>
          <w:szCs w:val="32"/>
        </w:rPr>
        <w:t>对取消“专升本”录取资格的名额，按照教育厅相关政策执行。</w:t>
      </w:r>
    </w:p>
    <w:p w:rsidR="000F0FDE" w:rsidRPr="009A5C7F" w:rsidRDefault="000F0FDE" w:rsidP="000F0FDE">
      <w:pPr>
        <w:spacing w:line="620" w:lineRule="exact"/>
        <w:ind w:firstLineChars="200" w:firstLine="640"/>
        <w:rPr>
          <w:rFonts w:ascii="黑体" w:eastAsia="黑体" w:hAnsi="黑体"/>
          <w:sz w:val="32"/>
          <w:szCs w:val="32"/>
        </w:rPr>
      </w:pPr>
      <w:r w:rsidRPr="009A5C7F">
        <w:rPr>
          <w:rFonts w:ascii="黑体" w:eastAsia="黑体" w:hAnsi="黑体" w:hint="eastAsia"/>
          <w:sz w:val="32"/>
          <w:szCs w:val="32"/>
        </w:rPr>
        <w:t>四、“专升本”录取提前须知</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（一）按《关于当前加强高等学校学历证书规范管理的通知》</w:t>
      </w:r>
      <w:r>
        <w:rPr>
          <w:rFonts w:ascii="仿宋" w:eastAsia="仿宋" w:hAnsi="仿宋" w:hint="eastAsia"/>
          <w:sz w:val="32"/>
          <w:szCs w:val="32"/>
        </w:rPr>
        <w:t>（</w:t>
      </w:r>
      <w:r w:rsidRPr="00C871C9">
        <w:rPr>
          <w:rFonts w:ascii="仿宋" w:eastAsia="仿宋" w:hAnsi="仿宋" w:hint="eastAsia"/>
          <w:sz w:val="32"/>
          <w:szCs w:val="32"/>
        </w:rPr>
        <w:t>教育部教学</w:t>
      </w:r>
      <w:r w:rsidRPr="000F0FDE">
        <w:rPr>
          <w:rFonts w:ascii="仿宋" w:eastAsia="仿宋" w:hAnsi="仿宋" w:hint="eastAsia"/>
          <w:sz w:val="32"/>
          <w:szCs w:val="32"/>
        </w:rPr>
        <w:t>〔</w:t>
      </w:r>
      <w:r w:rsidRPr="00C871C9">
        <w:rPr>
          <w:rFonts w:ascii="仿宋" w:eastAsia="仿宋" w:hAnsi="仿宋" w:hint="eastAsia"/>
          <w:sz w:val="32"/>
          <w:szCs w:val="32"/>
        </w:rPr>
        <w:t>2002</w:t>
      </w:r>
      <w:r w:rsidRPr="000F0FDE">
        <w:rPr>
          <w:rFonts w:ascii="仿宋" w:eastAsia="仿宋" w:hAnsi="仿宋" w:hint="eastAsia"/>
          <w:sz w:val="32"/>
          <w:szCs w:val="32"/>
        </w:rPr>
        <w:t>〕</w:t>
      </w:r>
      <w:r w:rsidRPr="00C871C9">
        <w:rPr>
          <w:rFonts w:ascii="仿宋" w:eastAsia="仿宋" w:hAnsi="仿宋" w:hint="eastAsia"/>
          <w:sz w:val="32"/>
          <w:szCs w:val="32"/>
        </w:rPr>
        <w:t>15号</w:t>
      </w:r>
      <w:r>
        <w:rPr>
          <w:rFonts w:ascii="仿宋" w:eastAsia="仿宋" w:hAnsi="仿宋" w:hint="eastAsia"/>
          <w:sz w:val="32"/>
          <w:szCs w:val="32"/>
        </w:rPr>
        <w:t>）</w:t>
      </w:r>
      <w:r w:rsidRPr="00A53280">
        <w:rPr>
          <w:rFonts w:ascii="仿宋" w:eastAsia="仿宋" w:hAnsi="仿宋" w:hint="eastAsia"/>
          <w:sz w:val="32"/>
          <w:szCs w:val="32"/>
        </w:rPr>
        <w:t>、《四川省教育厅关于进一步规范高等教育学历证书管理的通知》</w:t>
      </w:r>
      <w:r>
        <w:rPr>
          <w:rFonts w:ascii="仿宋" w:eastAsia="仿宋" w:hAnsi="仿宋" w:hint="eastAsia"/>
          <w:sz w:val="32"/>
          <w:szCs w:val="32"/>
        </w:rPr>
        <w:t>（</w:t>
      </w:r>
      <w:r w:rsidRPr="00C871C9">
        <w:rPr>
          <w:rFonts w:ascii="仿宋" w:eastAsia="仿宋" w:hAnsi="仿宋" w:hint="eastAsia"/>
          <w:sz w:val="32"/>
          <w:szCs w:val="32"/>
        </w:rPr>
        <w:t>川教函</w:t>
      </w:r>
      <w:r w:rsidRPr="000F0FDE">
        <w:rPr>
          <w:rFonts w:ascii="仿宋" w:eastAsia="仿宋" w:hAnsi="仿宋" w:hint="eastAsia"/>
          <w:sz w:val="32"/>
          <w:szCs w:val="32"/>
        </w:rPr>
        <w:t>〔</w:t>
      </w:r>
      <w:r w:rsidRPr="00C871C9">
        <w:rPr>
          <w:rFonts w:ascii="仿宋" w:eastAsia="仿宋" w:hAnsi="仿宋" w:hint="eastAsia"/>
          <w:sz w:val="32"/>
          <w:szCs w:val="32"/>
        </w:rPr>
        <w:t>2003</w:t>
      </w:r>
      <w:r w:rsidRPr="000F0FDE">
        <w:rPr>
          <w:rFonts w:ascii="仿宋" w:eastAsia="仿宋" w:hAnsi="仿宋" w:hint="eastAsia"/>
          <w:sz w:val="32"/>
          <w:szCs w:val="32"/>
        </w:rPr>
        <w:t>〕</w:t>
      </w:r>
      <w:r w:rsidRPr="00C871C9">
        <w:rPr>
          <w:rFonts w:ascii="仿宋" w:eastAsia="仿宋" w:hAnsi="仿宋" w:hint="eastAsia"/>
          <w:sz w:val="32"/>
          <w:szCs w:val="32"/>
        </w:rPr>
        <w:t>216号</w:t>
      </w:r>
      <w:r>
        <w:rPr>
          <w:rFonts w:ascii="仿宋" w:eastAsia="仿宋" w:hAnsi="仿宋" w:hint="eastAsia"/>
          <w:sz w:val="32"/>
          <w:szCs w:val="32"/>
        </w:rPr>
        <w:t>）</w:t>
      </w:r>
      <w:r w:rsidRPr="00A53280">
        <w:rPr>
          <w:rFonts w:ascii="仿宋" w:eastAsia="仿宋" w:hAnsi="仿宋" w:hint="eastAsia"/>
          <w:sz w:val="32"/>
          <w:szCs w:val="32"/>
        </w:rPr>
        <w:t>和</w:t>
      </w:r>
      <w:r w:rsidRPr="00A53280">
        <w:rPr>
          <w:rFonts w:ascii="仿宋" w:eastAsia="仿宋" w:hAnsi="仿宋"/>
          <w:sz w:val="32"/>
          <w:szCs w:val="32"/>
        </w:rPr>
        <w:t>2007年教育部《高校学生获得学籍及毕业证书政策告知》的相关要求，毕业时符合毕业条件的发给毕业证书，且毕业证书填写为“在本校XX专业专科起点本科学习”，学习时间按升入本科实际时间填写。符合学校授予学位条件者，授予学士学位。</w:t>
      </w:r>
    </w:p>
    <w:p w:rsidR="000F0FDE" w:rsidRPr="00A53280" w:rsidRDefault="000F0FDE" w:rsidP="000F0FDE">
      <w:pPr>
        <w:spacing w:line="620" w:lineRule="exact"/>
        <w:ind w:firstLineChars="200" w:firstLine="640"/>
        <w:rPr>
          <w:rFonts w:ascii="仿宋" w:eastAsia="仿宋" w:hAnsi="仿宋"/>
          <w:sz w:val="32"/>
          <w:szCs w:val="32"/>
        </w:rPr>
      </w:pPr>
      <w:r w:rsidRPr="009A5C7F">
        <w:rPr>
          <w:rFonts w:ascii="仿宋" w:eastAsia="仿宋" w:hAnsi="仿宋" w:hint="eastAsia"/>
          <w:color w:val="000000" w:themeColor="text1"/>
          <w:sz w:val="32"/>
          <w:szCs w:val="32"/>
        </w:rPr>
        <w:t>（二）</w:t>
      </w:r>
      <w:r w:rsidR="008F30E9" w:rsidRPr="009A5C7F">
        <w:rPr>
          <w:rFonts w:ascii="仿宋" w:eastAsia="仿宋" w:hAnsi="仿宋" w:hint="eastAsia"/>
          <w:color w:val="000000" w:themeColor="text1"/>
          <w:sz w:val="32"/>
          <w:szCs w:val="32"/>
        </w:rPr>
        <w:t>按《四川省教育厅关于</w:t>
      </w:r>
      <w:r w:rsidR="008F30E9" w:rsidRPr="009A5C7F">
        <w:rPr>
          <w:rFonts w:ascii="仿宋" w:eastAsia="仿宋" w:hAnsi="仿宋"/>
          <w:color w:val="000000" w:themeColor="text1"/>
          <w:sz w:val="32"/>
          <w:szCs w:val="32"/>
        </w:rPr>
        <w:t xml:space="preserve">2019 </w:t>
      </w:r>
      <w:r w:rsidR="008F30E9" w:rsidRPr="009A5C7F">
        <w:rPr>
          <w:rFonts w:ascii="仿宋" w:eastAsia="仿宋" w:hAnsi="仿宋" w:hint="eastAsia"/>
          <w:color w:val="000000" w:themeColor="text1"/>
          <w:sz w:val="32"/>
          <w:szCs w:val="32"/>
        </w:rPr>
        <w:t>年普通高等学校选拔优秀专科毕业生进入本科阶段学习的通知》</w:t>
      </w:r>
      <w:r w:rsidR="006A7932" w:rsidRPr="009A5C7F">
        <w:rPr>
          <w:rFonts w:ascii="仿宋" w:eastAsia="仿宋" w:hAnsi="仿宋" w:hint="eastAsia"/>
          <w:color w:val="000000" w:themeColor="text1"/>
          <w:sz w:val="32"/>
          <w:szCs w:val="32"/>
        </w:rPr>
        <w:t>（</w:t>
      </w:r>
      <w:r w:rsidR="008F30E9" w:rsidRPr="009A5C7F">
        <w:rPr>
          <w:rFonts w:ascii="仿宋" w:eastAsia="仿宋" w:hAnsi="仿宋" w:hint="eastAsia"/>
          <w:color w:val="000000" w:themeColor="text1"/>
          <w:sz w:val="32"/>
          <w:szCs w:val="32"/>
        </w:rPr>
        <w:t>川教函〔</w:t>
      </w:r>
      <w:r w:rsidR="008F30E9" w:rsidRPr="009A5C7F">
        <w:rPr>
          <w:rFonts w:ascii="仿宋" w:eastAsia="仿宋" w:hAnsi="仿宋"/>
          <w:color w:val="000000" w:themeColor="text1"/>
          <w:sz w:val="32"/>
          <w:szCs w:val="32"/>
        </w:rPr>
        <w:t>2019〕129</w:t>
      </w:r>
      <w:r w:rsidR="008F30E9" w:rsidRPr="009A5C7F">
        <w:rPr>
          <w:rFonts w:ascii="仿宋" w:eastAsia="仿宋" w:hAnsi="仿宋" w:hint="eastAsia"/>
          <w:color w:val="000000" w:themeColor="text1"/>
          <w:sz w:val="32"/>
          <w:szCs w:val="32"/>
        </w:rPr>
        <w:t>号</w:t>
      </w:r>
      <w:r w:rsidR="006A7932" w:rsidRPr="009A5C7F">
        <w:rPr>
          <w:rFonts w:ascii="仿宋" w:eastAsia="仿宋" w:hAnsi="仿宋" w:hint="eastAsia"/>
          <w:color w:val="000000" w:themeColor="text1"/>
          <w:sz w:val="32"/>
          <w:szCs w:val="32"/>
        </w:rPr>
        <w:t>）</w:t>
      </w:r>
      <w:r w:rsidRPr="009A5C7F">
        <w:rPr>
          <w:rFonts w:ascii="仿宋" w:eastAsia="仿宋" w:hAnsi="仿宋" w:hint="eastAsia"/>
          <w:color w:val="000000" w:themeColor="text1"/>
          <w:sz w:val="32"/>
          <w:szCs w:val="32"/>
        </w:rPr>
        <w:t>和</w:t>
      </w:r>
      <w:r w:rsidR="008F30E9" w:rsidRPr="009A5C7F">
        <w:rPr>
          <w:rFonts w:ascii="仿宋" w:eastAsia="仿宋" w:hAnsi="仿宋" w:hint="eastAsia"/>
          <w:color w:val="000000" w:themeColor="text1"/>
          <w:sz w:val="32"/>
          <w:szCs w:val="32"/>
        </w:rPr>
        <w:t>《西华大学专升本学生课程修读及收费管理办法（修订）》（</w:t>
      </w:r>
      <w:r w:rsidRPr="009A5C7F">
        <w:rPr>
          <w:rFonts w:ascii="仿宋" w:eastAsia="仿宋" w:hAnsi="仿宋" w:hint="eastAsia"/>
          <w:color w:val="000000" w:themeColor="text1"/>
          <w:sz w:val="32"/>
          <w:szCs w:val="32"/>
        </w:rPr>
        <w:t>西华教字〔</w:t>
      </w:r>
      <w:r w:rsidRPr="009A5C7F">
        <w:rPr>
          <w:rFonts w:ascii="仿宋" w:eastAsia="仿宋" w:hAnsi="仿宋"/>
          <w:color w:val="000000" w:themeColor="text1"/>
          <w:sz w:val="32"/>
          <w:szCs w:val="32"/>
        </w:rPr>
        <w:t>2012</w:t>
      </w:r>
      <w:r w:rsidRPr="009A5C7F">
        <w:rPr>
          <w:rFonts w:ascii="仿宋" w:eastAsia="仿宋" w:hAnsi="仿宋" w:hint="eastAsia"/>
          <w:color w:val="000000" w:themeColor="text1"/>
          <w:sz w:val="32"/>
          <w:szCs w:val="32"/>
        </w:rPr>
        <w:t>〕</w:t>
      </w:r>
      <w:r w:rsidRPr="009A5C7F">
        <w:rPr>
          <w:rFonts w:ascii="仿宋" w:eastAsia="仿宋" w:hAnsi="仿宋"/>
          <w:color w:val="000000" w:themeColor="text1"/>
          <w:sz w:val="32"/>
          <w:szCs w:val="32"/>
        </w:rPr>
        <w:t>75号</w:t>
      </w:r>
      <w:r w:rsidR="008F30E9" w:rsidRPr="009A5C7F">
        <w:rPr>
          <w:rFonts w:ascii="仿宋" w:eastAsia="仿宋" w:hAnsi="仿宋" w:hint="eastAsia"/>
          <w:color w:val="000000" w:themeColor="text1"/>
          <w:sz w:val="32"/>
          <w:szCs w:val="32"/>
        </w:rPr>
        <w:t>）</w:t>
      </w:r>
      <w:r w:rsidRPr="009A5C7F">
        <w:rPr>
          <w:rFonts w:ascii="仿宋" w:eastAsia="仿宋" w:hAnsi="仿宋" w:hint="eastAsia"/>
          <w:color w:val="000000" w:themeColor="text1"/>
          <w:sz w:val="32"/>
          <w:szCs w:val="32"/>
        </w:rPr>
        <w:t>文件精神，学校认定“专升本”学生专科阶段所修全部课程学分为升本专业当届</w:t>
      </w:r>
      <w:r w:rsidRPr="00A53280">
        <w:rPr>
          <w:rFonts w:ascii="仿宋" w:eastAsia="仿宋" w:hAnsi="仿宋" w:hint="eastAsia"/>
          <w:sz w:val="32"/>
          <w:szCs w:val="32"/>
        </w:rPr>
        <w:t>毕业应修总学分的</w:t>
      </w:r>
      <w:r w:rsidRPr="00A53280">
        <w:rPr>
          <w:rFonts w:ascii="仿宋" w:eastAsia="仿宋" w:hAnsi="仿宋"/>
          <w:sz w:val="32"/>
          <w:szCs w:val="32"/>
        </w:rPr>
        <w:t>45%左右。</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（三）按《四川省教育厅关于</w:t>
      </w:r>
      <w:r w:rsidRPr="00A53280">
        <w:rPr>
          <w:rFonts w:ascii="仿宋" w:eastAsia="仿宋" w:hAnsi="仿宋"/>
          <w:sz w:val="32"/>
          <w:szCs w:val="32"/>
        </w:rPr>
        <w:t xml:space="preserve">2019 </w:t>
      </w:r>
      <w:r w:rsidRPr="00A53280">
        <w:rPr>
          <w:rFonts w:ascii="仿宋" w:eastAsia="仿宋" w:hAnsi="仿宋" w:hint="eastAsia"/>
          <w:sz w:val="32"/>
          <w:szCs w:val="32"/>
        </w:rPr>
        <w:t>年普通高等学校选拔优秀专科毕业生进入本科阶段学习的通知》</w:t>
      </w:r>
      <w:r w:rsidRPr="00A53280">
        <w:rPr>
          <w:rFonts w:ascii="仿宋" w:eastAsia="仿宋" w:hAnsi="仿宋"/>
          <w:sz w:val="32"/>
          <w:szCs w:val="32"/>
        </w:rPr>
        <w:t>(</w:t>
      </w:r>
      <w:r w:rsidRPr="00A53280">
        <w:rPr>
          <w:rFonts w:ascii="仿宋" w:eastAsia="仿宋" w:hAnsi="仿宋" w:hint="eastAsia"/>
          <w:sz w:val="32"/>
          <w:szCs w:val="32"/>
        </w:rPr>
        <w:t>川教函〔</w:t>
      </w:r>
      <w:r w:rsidRPr="00A53280">
        <w:rPr>
          <w:rFonts w:ascii="仿宋" w:eastAsia="仿宋" w:hAnsi="仿宋"/>
          <w:sz w:val="32"/>
          <w:szCs w:val="32"/>
        </w:rPr>
        <w:t xml:space="preserve">2019〕129 </w:t>
      </w:r>
      <w:r w:rsidRPr="00A53280">
        <w:rPr>
          <w:rFonts w:ascii="仿宋" w:eastAsia="仿宋" w:hAnsi="仿宋" w:hint="eastAsia"/>
          <w:sz w:val="32"/>
          <w:szCs w:val="32"/>
        </w:rPr>
        <w:t>号</w:t>
      </w:r>
      <w:r w:rsidRPr="00A53280">
        <w:rPr>
          <w:rFonts w:ascii="仿宋" w:eastAsia="仿宋" w:hAnsi="仿宋"/>
          <w:sz w:val="32"/>
          <w:szCs w:val="32"/>
        </w:rPr>
        <w:t>)文件精神，“专升本”学生录取后颁发专科毕业证书并进行电子注册，不再向其发放毕业学生报到证。“专升本”学生在新学期入学报到时，须提供教育部电子注册的专科毕业证书，否则将取消“专升本”入学资格。其它相关的学籍管理、电子注册及毕业证书的发放按照教育部的有关规定执行。</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（四）“专升本”学生按入学的年级和专业学生缴费标准交纳费用。</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（五）“专升本”学生原则上成建制在西华大学宜宾校区就读。</w:t>
      </w:r>
    </w:p>
    <w:p w:rsidR="000F0FDE" w:rsidRPr="00A53280" w:rsidRDefault="000F0FDE" w:rsidP="000F0FDE">
      <w:pPr>
        <w:spacing w:line="620" w:lineRule="exact"/>
        <w:ind w:firstLineChars="200" w:firstLine="640"/>
        <w:rPr>
          <w:rFonts w:ascii="仿宋" w:eastAsia="仿宋" w:hAnsi="仿宋"/>
          <w:sz w:val="32"/>
          <w:szCs w:val="32"/>
        </w:rPr>
      </w:pPr>
      <w:r w:rsidRPr="00A53280">
        <w:rPr>
          <w:rFonts w:ascii="仿宋" w:eastAsia="仿宋" w:hAnsi="仿宋" w:hint="eastAsia"/>
          <w:sz w:val="32"/>
          <w:szCs w:val="32"/>
        </w:rPr>
        <w:t>（六）“专升本”学生档案材料，在学生入学报到前由学生所在学院按规定报送学校相关部门。</w:t>
      </w:r>
    </w:p>
    <w:p w:rsidR="000F0FDE" w:rsidRPr="009A5C7F" w:rsidRDefault="000F0FDE" w:rsidP="000F0FDE">
      <w:pPr>
        <w:spacing w:line="620" w:lineRule="exact"/>
        <w:ind w:firstLineChars="200" w:firstLine="640"/>
        <w:rPr>
          <w:rFonts w:ascii="黑体" w:eastAsia="黑体" w:hAnsi="黑体"/>
          <w:sz w:val="32"/>
          <w:szCs w:val="32"/>
        </w:rPr>
      </w:pPr>
      <w:r w:rsidRPr="009A5C7F">
        <w:rPr>
          <w:rFonts w:ascii="黑体" w:eastAsia="黑体" w:hAnsi="黑体" w:hint="eastAsia"/>
          <w:sz w:val="32"/>
          <w:szCs w:val="32"/>
        </w:rPr>
        <w:t>五、“专升本”信息统计表</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984"/>
        <w:gridCol w:w="2268"/>
        <w:gridCol w:w="1985"/>
        <w:gridCol w:w="1276"/>
      </w:tblGrid>
      <w:tr w:rsidR="000F0FDE" w:rsidRPr="00C758BB" w:rsidTr="006C61CD">
        <w:tc>
          <w:tcPr>
            <w:tcW w:w="2127" w:type="dxa"/>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专科专业名称</w:t>
            </w:r>
          </w:p>
        </w:tc>
        <w:tc>
          <w:tcPr>
            <w:tcW w:w="1984" w:type="dxa"/>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专科专业代码</w:t>
            </w:r>
          </w:p>
        </w:tc>
        <w:tc>
          <w:tcPr>
            <w:tcW w:w="2268" w:type="dxa"/>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专科毕业生人数</w:t>
            </w:r>
          </w:p>
        </w:tc>
        <w:tc>
          <w:tcPr>
            <w:tcW w:w="1985" w:type="dxa"/>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升本专业名称</w:t>
            </w:r>
          </w:p>
        </w:tc>
        <w:tc>
          <w:tcPr>
            <w:tcW w:w="1276" w:type="dxa"/>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备注</w:t>
            </w:r>
          </w:p>
        </w:tc>
      </w:tr>
      <w:tr w:rsidR="000F0FDE" w:rsidRPr="00C758BB" w:rsidTr="006C61CD">
        <w:tc>
          <w:tcPr>
            <w:tcW w:w="2127" w:type="dxa"/>
            <w:vAlign w:val="center"/>
          </w:tcPr>
          <w:p w:rsidR="000F0FDE" w:rsidRPr="00A53280" w:rsidRDefault="000F0FDE" w:rsidP="003927F0">
            <w:pPr>
              <w:widowControl/>
              <w:jc w:val="center"/>
              <w:rPr>
                <w:rFonts w:ascii="仿宋" w:eastAsia="仿宋" w:hAnsi="仿宋"/>
                <w:sz w:val="20"/>
                <w:szCs w:val="20"/>
              </w:rPr>
            </w:pPr>
            <w:r w:rsidRPr="00A53280">
              <w:rPr>
                <w:rFonts w:ascii="仿宋" w:eastAsia="仿宋" w:hAnsi="仿宋" w:hint="eastAsia"/>
                <w:sz w:val="20"/>
                <w:szCs w:val="20"/>
              </w:rPr>
              <w:t>产品艺术设计</w:t>
            </w:r>
          </w:p>
        </w:tc>
        <w:tc>
          <w:tcPr>
            <w:tcW w:w="1984" w:type="dxa"/>
            <w:vAlign w:val="center"/>
          </w:tcPr>
          <w:p w:rsidR="000F0FDE" w:rsidRPr="00A53280" w:rsidRDefault="000F0FDE" w:rsidP="003927F0">
            <w:pPr>
              <w:widowControl/>
              <w:jc w:val="center"/>
              <w:rPr>
                <w:rFonts w:ascii="仿宋" w:eastAsia="仿宋" w:hAnsi="仿宋"/>
                <w:sz w:val="20"/>
                <w:szCs w:val="20"/>
              </w:rPr>
            </w:pPr>
            <w:r w:rsidRPr="00A53280">
              <w:rPr>
                <w:rFonts w:ascii="仿宋" w:eastAsia="仿宋" w:hAnsi="仿宋"/>
                <w:sz w:val="20"/>
                <w:szCs w:val="20"/>
              </w:rPr>
              <w:t>650105</w:t>
            </w:r>
          </w:p>
        </w:tc>
        <w:tc>
          <w:tcPr>
            <w:tcW w:w="2268" w:type="dxa"/>
            <w:vAlign w:val="center"/>
          </w:tcPr>
          <w:p w:rsidR="000F0FDE" w:rsidRPr="00A53280" w:rsidRDefault="000F0FDE" w:rsidP="003927F0">
            <w:pPr>
              <w:widowControl/>
              <w:jc w:val="center"/>
              <w:rPr>
                <w:rFonts w:ascii="仿宋" w:eastAsia="仿宋" w:hAnsi="仿宋"/>
                <w:sz w:val="20"/>
                <w:szCs w:val="20"/>
              </w:rPr>
            </w:pPr>
            <w:r w:rsidRPr="00A53280">
              <w:rPr>
                <w:rFonts w:ascii="仿宋" w:eastAsia="仿宋" w:hAnsi="仿宋"/>
                <w:sz w:val="20"/>
                <w:szCs w:val="20"/>
              </w:rPr>
              <w:t>83</w:t>
            </w:r>
          </w:p>
        </w:tc>
        <w:tc>
          <w:tcPr>
            <w:tcW w:w="1985" w:type="dxa"/>
            <w:vAlign w:val="center"/>
          </w:tcPr>
          <w:p w:rsidR="000F0FDE" w:rsidRPr="00A53280" w:rsidRDefault="000F0FDE" w:rsidP="003927F0">
            <w:pPr>
              <w:widowControl/>
              <w:jc w:val="center"/>
              <w:rPr>
                <w:rFonts w:ascii="仿宋" w:eastAsia="仿宋" w:hAnsi="仿宋"/>
                <w:sz w:val="20"/>
                <w:szCs w:val="20"/>
              </w:rPr>
            </w:pPr>
            <w:r w:rsidRPr="00A53280">
              <w:rPr>
                <w:rFonts w:ascii="仿宋" w:eastAsia="仿宋" w:hAnsi="仿宋" w:hint="eastAsia"/>
                <w:sz w:val="20"/>
                <w:szCs w:val="20"/>
              </w:rPr>
              <w:t>产品设计</w:t>
            </w:r>
          </w:p>
        </w:tc>
        <w:tc>
          <w:tcPr>
            <w:tcW w:w="1276" w:type="dxa"/>
          </w:tcPr>
          <w:p w:rsidR="000F0FDE" w:rsidRPr="00A53280" w:rsidRDefault="000F0FDE" w:rsidP="003927F0">
            <w:pPr>
              <w:spacing w:line="500" w:lineRule="exact"/>
              <w:jc w:val="center"/>
              <w:rPr>
                <w:rFonts w:ascii="仿宋" w:eastAsia="仿宋" w:hAnsi="仿宋"/>
                <w:sz w:val="28"/>
                <w:szCs w:val="28"/>
              </w:rPr>
            </w:pPr>
          </w:p>
        </w:tc>
      </w:tr>
      <w:tr w:rsidR="000F0FDE" w:rsidRPr="00C758BB" w:rsidTr="006C61CD">
        <w:trPr>
          <w:trHeight w:val="465"/>
        </w:trPr>
        <w:tc>
          <w:tcPr>
            <w:tcW w:w="2127"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电气自动化技术</w:t>
            </w:r>
          </w:p>
        </w:tc>
        <w:tc>
          <w:tcPr>
            <w:tcW w:w="1984"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560302</w:t>
            </w:r>
          </w:p>
        </w:tc>
        <w:tc>
          <w:tcPr>
            <w:tcW w:w="2268"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58</w:t>
            </w:r>
          </w:p>
        </w:tc>
        <w:tc>
          <w:tcPr>
            <w:tcW w:w="1985"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电气工程及其自动化</w:t>
            </w:r>
          </w:p>
        </w:tc>
        <w:tc>
          <w:tcPr>
            <w:tcW w:w="1276" w:type="dxa"/>
          </w:tcPr>
          <w:p w:rsidR="000F0FDE" w:rsidRPr="00A53280" w:rsidRDefault="000F0FDE" w:rsidP="003927F0">
            <w:pPr>
              <w:spacing w:line="500" w:lineRule="exact"/>
              <w:ind w:left="108"/>
              <w:jc w:val="center"/>
              <w:rPr>
                <w:rFonts w:ascii="仿宋" w:eastAsia="仿宋" w:hAnsi="仿宋"/>
                <w:sz w:val="28"/>
                <w:szCs w:val="28"/>
                <w:highlight w:val="yellow"/>
              </w:rPr>
            </w:pPr>
          </w:p>
        </w:tc>
      </w:tr>
      <w:tr w:rsidR="000F0FDE" w:rsidRPr="00C758BB" w:rsidTr="006C61CD">
        <w:trPr>
          <w:trHeight w:val="465"/>
        </w:trPr>
        <w:tc>
          <w:tcPr>
            <w:tcW w:w="2127"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电子商务</w:t>
            </w:r>
          </w:p>
        </w:tc>
        <w:tc>
          <w:tcPr>
            <w:tcW w:w="1984"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630801</w:t>
            </w:r>
          </w:p>
        </w:tc>
        <w:tc>
          <w:tcPr>
            <w:tcW w:w="2268"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70</w:t>
            </w:r>
          </w:p>
        </w:tc>
        <w:tc>
          <w:tcPr>
            <w:tcW w:w="1985"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电子商务</w:t>
            </w:r>
          </w:p>
        </w:tc>
        <w:tc>
          <w:tcPr>
            <w:tcW w:w="1276" w:type="dxa"/>
          </w:tcPr>
          <w:p w:rsidR="000F0FDE" w:rsidRPr="00A53280" w:rsidRDefault="000F0FDE" w:rsidP="003927F0">
            <w:pPr>
              <w:spacing w:line="500" w:lineRule="exact"/>
              <w:ind w:left="108"/>
              <w:jc w:val="center"/>
              <w:rPr>
                <w:rFonts w:ascii="仿宋" w:eastAsia="仿宋" w:hAnsi="仿宋"/>
                <w:sz w:val="28"/>
                <w:szCs w:val="28"/>
                <w:highlight w:val="yellow"/>
              </w:rPr>
            </w:pPr>
          </w:p>
        </w:tc>
      </w:tr>
      <w:tr w:rsidR="000F0FDE" w:rsidRPr="00C758BB" w:rsidTr="006C61CD">
        <w:trPr>
          <w:trHeight w:val="465"/>
        </w:trPr>
        <w:tc>
          <w:tcPr>
            <w:tcW w:w="2127"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工程造价</w:t>
            </w:r>
          </w:p>
        </w:tc>
        <w:tc>
          <w:tcPr>
            <w:tcW w:w="1984"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540502</w:t>
            </w:r>
          </w:p>
        </w:tc>
        <w:tc>
          <w:tcPr>
            <w:tcW w:w="2268"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78</w:t>
            </w:r>
          </w:p>
        </w:tc>
        <w:tc>
          <w:tcPr>
            <w:tcW w:w="1985"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工程造价</w:t>
            </w:r>
          </w:p>
        </w:tc>
        <w:tc>
          <w:tcPr>
            <w:tcW w:w="1276" w:type="dxa"/>
          </w:tcPr>
          <w:p w:rsidR="000F0FDE" w:rsidRPr="00A53280" w:rsidRDefault="000F0FDE" w:rsidP="003927F0">
            <w:pPr>
              <w:spacing w:line="500" w:lineRule="exact"/>
              <w:ind w:left="108"/>
              <w:jc w:val="center"/>
              <w:rPr>
                <w:rFonts w:ascii="仿宋" w:eastAsia="仿宋" w:hAnsi="仿宋"/>
                <w:sz w:val="28"/>
                <w:szCs w:val="28"/>
                <w:highlight w:val="yellow"/>
              </w:rPr>
            </w:pPr>
          </w:p>
        </w:tc>
      </w:tr>
      <w:tr w:rsidR="000F0FDE" w:rsidRPr="00C758BB" w:rsidTr="006C61CD">
        <w:trPr>
          <w:trHeight w:val="465"/>
        </w:trPr>
        <w:tc>
          <w:tcPr>
            <w:tcW w:w="2127"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会计</w:t>
            </w:r>
          </w:p>
        </w:tc>
        <w:tc>
          <w:tcPr>
            <w:tcW w:w="1984"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630302</w:t>
            </w:r>
          </w:p>
        </w:tc>
        <w:tc>
          <w:tcPr>
            <w:tcW w:w="2268"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156</w:t>
            </w:r>
          </w:p>
        </w:tc>
        <w:tc>
          <w:tcPr>
            <w:tcW w:w="1985"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会计学</w:t>
            </w:r>
          </w:p>
        </w:tc>
        <w:tc>
          <w:tcPr>
            <w:tcW w:w="1276" w:type="dxa"/>
          </w:tcPr>
          <w:p w:rsidR="000F0FDE" w:rsidRPr="00A53280" w:rsidRDefault="000F0FDE" w:rsidP="003927F0">
            <w:pPr>
              <w:spacing w:line="500" w:lineRule="exact"/>
              <w:ind w:left="108"/>
              <w:jc w:val="center"/>
              <w:rPr>
                <w:rFonts w:ascii="仿宋" w:eastAsia="仿宋" w:hAnsi="仿宋"/>
                <w:sz w:val="28"/>
                <w:szCs w:val="28"/>
                <w:highlight w:val="yellow"/>
              </w:rPr>
            </w:pPr>
          </w:p>
        </w:tc>
      </w:tr>
      <w:tr w:rsidR="000F0FDE" w:rsidRPr="00C758BB" w:rsidTr="006C61CD">
        <w:trPr>
          <w:trHeight w:val="465"/>
        </w:trPr>
        <w:tc>
          <w:tcPr>
            <w:tcW w:w="2127"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机电一体化技术</w:t>
            </w:r>
          </w:p>
        </w:tc>
        <w:tc>
          <w:tcPr>
            <w:tcW w:w="1984"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560301</w:t>
            </w:r>
          </w:p>
        </w:tc>
        <w:tc>
          <w:tcPr>
            <w:tcW w:w="2268"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75</w:t>
            </w:r>
          </w:p>
        </w:tc>
        <w:tc>
          <w:tcPr>
            <w:tcW w:w="1985"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机械电子工程</w:t>
            </w:r>
          </w:p>
        </w:tc>
        <w:tc>
          <w:tcPr>
            <w:tcW w:w="1276" w:type="dxa"/>
          </w:tcPr>
          <w:p w:rsidR="000F0FDE" w:rsidRPr="00A53280" w:rsidRDefault="000F0FDE" w:rsidP="003927F0">
            <w:pPr>
              <w:spacing w:line="500" w:lineRule="exact"/>
              <w:ind w:left="108"/>
              <w:jc w:val="center"/>
              <w:rPr>
                <w:rFonts w:ascii="仿宋" w:eastAsia="仿宋" w:hAnsi="仿宋"/>
                <w:sz w:val="28"/>
                <w:szCs w:val="28"/>
                <w:highlight w:val="yellow"/>
              </w:rPr>
            </w:pPr>
          </w:p>
        </w:tc>
      </w:tr>
      <w:tr w:rsidR="000F0FDE" w:rsidRPr="00C758BB" w:rsidTr="006C61CD">
        <w:trPr>
          <w:trHeight w:val="465"/>
        </w:trPr>
        <w:tc>
          <w:tcPr>
            <w:tcW w:w="2127"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建筑工程技术</w:t>
            </w:r>
          </w:p>
        </w:tc>
        <w:tc>
          <w:tcPr>
            <w:tcW w:w="1984"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540301</w:t>
            </w:r>
          </w:p>
        </w:tc>
        <w:tc>
          <w:tcPr>
            <w:tcW w:w="2268"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44</w:t>
            </w:r>
          </w:p>
        </w:tc>
        <w:tc>
          <w:tcPr>
            <w:tcW w:w="1985"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土木工程</w:t>
            </w:r>
          </w:p>
        </w:tc>
        <w:tc>
          <w:tcPr>
            <w:tcW w:w="1276" w:type="dxa"/>
          </w:tcPr>
          <w:p w:rsidR="000F0FDE" w:rsidRPr="00A53280" w:rsidRDefault="000F0FDE" w:rsidP="003927F0">
            <w:pPr>
              <w:spacing w:line="500" w:lineRule="exact"/>
              <w:ind w:left="108"/>
              <w:jc w:val="center"/>
              <w:rPr>
                <w:rFonts w:ascii="仿宋" w:eastAsia="仿宋" w:hAnsi="仿宋"/>
                <w:sz w:val="28"/>
                <w:szCs w:val="28"/>
                <w:highlight w:val="yellow"/>
              </w:rPr>
            </w:pPr>
          </w:p>
        </w:tc>
      </w:tr>
      <w:tr w:rsidR="000F0FDE" w:rsidRPr="00C758BB" w:rsidTr="006C61CD">
        <w:trPr>
          <w:trHeight w:val="465"/>
        </w:trPr>
        <w:tc>
          <w:tcPr>
            <w:tcW w:w="2127"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旅游管理</w:t>
            </w:r>
          </w:p>
        </w:tc>
        <w:tc>
          <w:tcPr>
            <w:tcW w:w="1984"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640101</w:t>
            </w:r>
          </w:p>
        </w:tc>
        <w:tc>
          <w:tcPr>
            <w:tcW w:w="2268"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46</w:t>
            </w:r>
          </w:p>
        </w:tc>
        <w:tc>
          <w:tcPr>
            <w:tcW w:w="1985"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文化产业管理</w:t>
            </w:r>
          </w:p>
        </w:tc>
        <w:tc>
          <w:tcPr>
            <w:tcW w:w="1276" w:type="dxa"/>
          </w:tcPr>
          <w:p w:rsidR="000F0FDE" w:rsidRPr="00A53280" w:rsidRDefault="000F0FDE" w:rsidP="003927F0">
            <w:pPr>
              <w:spacing w:line="500" w:lineRule="exact"/>
              <w:ind w:left="108"/>
              <w:jc w:val="center"/>
              <w:rPr>
                <w:rFonts w:ascii="仿宋" w:eastAsia="仿宋" w:hAnsi="仿宋"/>
                <w:sz w:val="28"/>
                <w:szCs w:val="28"/>
                <w:highlight w:val="yellow"/>
              </w:rPr>
            </w:pPr>
          </w:p>
        </w:tc>
      </w:tr>
      <w:tr w:rsidR="000F0FDE" w:rsidRPr="00C758BB" w:rsidTr="006C61CD">
        <w:trPr>
          <w:trHeight w:val="465"/>
        </w:trPr>
        <w:tc>
          <w:tcPr>
            <w:tcW w:w="2127"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汽车运用与维修技术</w:t>
            </w:r>
          </w:p>
        </w:tc>
        <w:tc>
          <w:tcPr>
            <w:tcW w:w="1984"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600209</w:t>
            </w:r>
          </w:p>
        </w:tc>
        <w:tc>
          <w:tcPr>
            <w:tcW w:w="2268"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28</w:t>
            </w:r>
          </w:p>
        </w:tc>
        <w:tc>
          <w:tcPr>
            <w:tcW w:w="1985"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汽车服务工程</w:t>
            </w:r>
          </w:p>
        </w:tc>
        <w:tc>
          <w:tcPr>
            <w:tcW w:w="1276" w:type="dxa"/>
          </w:tcPr>
          <w:p w:rsidR="000F0FDE" w:rsidRPr="00A53280" w:rsidRDefault="000F0FDE" w:rsidP="003927F0">
            <w:pPr>
              <w:spacing w:line="500" w:lineRule="exact"/>
              <w:ind w:left="108"/>
              <w:jc w:val="center"/>
              <w:rPr>
                <w:rFonts w:ascii="仿宋" w:eastAsia="仿宋" w:hAnsi="仿宋"/>
                <w:sz w:val="28"/>
                <w:szCs w:val="28"/>
                <w:highlight w:val="yellow"/>
              </w:rPr>
            </w:pPr>
          </w:p>
        </w:tc>
      </w:tr>
      <w:tr w:rsidR="000F0FDE" w:rsidRPr="00C758BB" w:rsidTr="006C61CD">
        <w:trPr>
          <w:trHeight w:val="465"/>
        </w:trPr>
        <w:tc>
          <w:tcPr>
            <w:tcW w:w="2127"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汽车制造与装配技术</w:t>
            </w:r>
          </w:p>
        </w:tc>
        <w:tc>
          <w:tcPr>
            <w:tcW w:w="1984"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560701</w:t>
            </w:r>
          </w:p>
        </w:tc>
        <w:tc>
          <w:tcPr>
            <w:tcW w:w="2268"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36</w:t>
            </w:r>
          </w:p>
        </w:tc>
        <w:tc>
          <w:tcPr>
            <w:tcW w:w="1985"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汽车服务工程</w:t>
            </w:r>
          </w:p>
        </w:tc>
        <w:tc>
          <w:tcPr>
            <w:tcW w:w="1276" w:type="dxa"/>
          </w:tcPr>
          <w:p w:rsidR="000F0FDE" w:rsidRPr="00A53280" w:rsidRDefault="000F0FDE" w:rsidP="003927F0">
            <w:pPr>
              <w:spacing w:line="500" w:lineRule="exact"/>
              <w:ind w:left="108"/>
              <w:jc w:val="center"/>
              <w:rPr>
                <w:rFonts w:ascii="仿宋" w:eastAsia="仿宋" w:hAnsi="仿宋"/>
                <w:sz w:val="28"/>
                <w:szCs w:val="28"/>
                <w:highlight w:val="yellow"/>
              </w:rPr>
            </w:pPr>
          </w:p>
        </w:tc>
      </w:tr>
      <w:tr w:rsidR="000F0FDE" w:rsidRPr="00C758BB" w:rsidTr="006C61CD">
        <w:trPr>
          <w:trHeight w:val="465"/>
        </w:trPr>
        <w:tc>
          <w:tcPr>
            <w:tcW w:w="2127"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市场营销</w:t>
            </w:r>
          </w:p>
        </w:tc>
        <w:tc>
          <w:tcPr>
            <w:tcW w:w="1984"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630701</w:t>
            </w:r>
          </w:p>
        </w:tc>
        <w:tc>
          <w:tcPr>
            <w:tcW w:w="2268"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38</w:t>
            </w:r>
          </w:p>
        </w:tc>
        <w:tc>
          <w:tcPr>
            <w:tcW w:w="1985" w:type="dxa"/>
            <w:vAlign w:val="center"/>
          </w:tcPr>
          <w:p w:rsidR="000F0FDE" w:rsidRPr="00A53280" w:rsidRDefault="000F0FDE" w:rsidP="003927F0">
            <w:pPr>
              <w:jc w:val="center"/>
              <w:rPr>
                <w:rFonts w:ascii="仿宋" w:eastAsia="仿宋" w:hAnsi="仿宋"/>
                <w:color w:val="000000"/>
                <w:sz w:val="20"/>
                <w:szCs w:val="20"/>
              </w:rPr>
            </w:pPr>
            <w:r w:rsidRPr="00A53280">
              <w:rPr>
                <w:rFonts w:ascii="仿宋" w:eastAsia="仿宋" w:hAnsi="仿宋" w:hint="eastAsia"/>
                <w:color w:val="000000"/>
                <w:sz w:val="20"/>
                <w:szCs w:val="20"/>
              </w:rPr>
              <w:t>市场营销</w:t>
            </w:r>
          </w:p>
        </w:tc>
        <w:tc>
          <w:tcPr>
            <w:tcW w:w="1276" w:type="dxa"/>
          </w:tcPr>
          <w:p w:rsidR="000F0FDE" w:rsidRPr="00A53280" w:rsidRDefault="000F0FDE" w:rsidP="003927F0">
            <w:pPr>
              <w:spacing w:line="500" w:lineRule="exact"/>
              <w:ind w:left="108"/>
              <w:jc w:val="center"/>
              <w:rPr>
                <w:rFonts w:ascii="仿宋" w:eastAsia="仿宋" w:hAnsi="仿宋"/>
                <w:sz w:val="28"/>
                <w:szCs w:val="28"/>
                <w:highlight w:val="yellow"/>
              </w:rPr>
            </w:pPr>
          </w:p>
        </w:tc>
      </w:tr>
      <w:tr w:rsidR="000F0FDE" w:rsidRPr="00C758BB" w:rsidTr="006C61CD">
        <w:trPr>
          <w:trHeight w:val="465"/>
        </w:trPr>
        <w:tc>
          <w:tcPr>
            <w:tcW w:w="2127"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视觉传播设计与制作</w:t>
            </w:r>
          </w:p>
        </w:tc>
        <w:tc>
          <w:tcPr>
            <w:tcW w:w="1984"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650102</w:t>
            </w:r>
          </w:p>
        </w:tc>
        <w:tc>
          <w:tcPr>
            <w:tcW w:w="2268"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66</w:t>
            </w:r>
          </w:p>
        </w:tc>
        <w:tc>
          <w:tcPr>
            <w:tcW w:w="1985"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视觉传达设计</w:t>
            </w:r>
          </w:p>
        </w:tc>
        <w:tc>
          <w:tcPr>
            <w:tcW w:w="1276" w:type="dxa"/>
          </w:tcPr>
          <w:p w:rsidR="000F0FDE" w:rsidRPr="00A53280" w:rsidRDefault="000F0FDE" w:rsidP="003927F0">
            <w:pPr>
              <w:spacing w:line="500" w:lineRule="exact"/>
              <w:ind w:left="108"/>
              <w:jc w:val="center"/>
              <w:rPr>
                <w:rFonts w:ascii="仿宋" w:eastAsia="仿宋" w:hAnsi="仿宋"/>
                <w:sz w:val="28"/>
                <w:szCs w:val="28"/>
                <w:highlight w:val="yellow"/>
              </w:rPr>
            </w:pPr>
          </w:p>
        </w:tc>
      </w:tr>
      <w:tr w:rsidR="000F0FDE" w:rsidRPr="00C758BB" w:rsidTr="006C61CD">
        <w:trPr>
          <w:trHeight w:val="465"/>
        </w:trPr>
        <w:tc>
          <w:tcPr>
            <w:tcW w:w="2127"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学前教育</w:t>
            </w:r>
          </w:p>
        </w:tc>
        <w:tc>
          <w:tcPr>
            <w:tcW w:w="1984"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670102</w:t>
            </w:r>
          </w:p>
        </w:tc>
        <w:tc>
          <w:tcPr>
            <w:tcW w:w="2268"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136</w:t>
            </w:r>
          </w:p>
        </w:tc>
        <w:tc>
          <w:tcPr>
            <w:tcW w:w="1985"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学前教育</w:t>
            </w:r>
          </w:p>
        </w:tc>
        <w:tc>
          <w:tcPr>
            <w:tcW w:w="1276" w:type="dxa"/>
          </w:tcPr>
          <w:p w:rsidR="000F0FDE" w:rsidRPr="00A53280" w:rsidRDefault="000F0FDE" w:rsidP="003927F0">
            <w:pPr>
              <w:spacing w:line="500" w:lineRule="exact"/>
              <w:ind w:left="108"/>
              <w:jc w:val="center"/>
              <w:rPr>
                <w:rFonts w:ascii="仿宋" w:eastAsia="仿宋" w:hAnsi="仿宋"/>
                <w:sz w:val="28"/>
                <w:szCs w:val="28"/>
                <w:highlight w:val="yellow"/>
              </w:rPr>
            </w:pPr>
          </w:p>
        </w:tc>
      </w:tr>
      <w:tr w:rsidR="000F0FDE" w:rsidRPr="00C758BB" w:rsidTr="006C61CD">
        <w:trPr>
          <w:trHeight w:val="465"/>
        </w:trPr>
        <w:tc>
          <w:tcPr>
            <w:tcW w:w="2127"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hint="eastAsia"/>
                <w:sz w:val="20"/>
                <w:szCs w:val="20"/>
              </w:rPr>
              <w:t>影视动画</w:t>
            </w:r>
          </w:p>
        </w:tc>
        <w:tc>
          <w:tcPr>
            <w:tcW w:w="1984"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660209</w:t>
            </w:r>
          </w:p>
        </w:tc>
        <w:tc>
          <w:tcPr>
            <w:tcW w:w="2268" w:type="dxa"/>
            <w:vAlign w:val="center"/>
          </w:tcPr>
          <w:p w:rsidR="000F0FDE" w:rsidRPr="00A53280" w:rsidRDefault="000F0FDE" w:rsidP="003927F0">
            <w:pPr>
              <w:jc w:val="center"/>
              <w:rPr>
                <w:rFonts w:ascii="仿宋" w:eastAsia="仿宋" w:hAnsi="仿宋"/>
                <w:sz w:val="20"/>
                <w:szCs w:val="20"/>
              </w:rPr>
            </w:pPr>
            <w:r w:rsidRPr="00A53280">
              <w:rPr>
                <w:rFonts w:ascii="仿宋" w:eastAsia="仿宋" w:hAnsi="仿宋"/>
                <w:sz w:val="20"/>
                <w:szCs w:val="20"/>
              </w:rPr>
              <w:t>101</w:t>
            </w:r>
          </w:p>
        </w:tc>
        <w:tc>
          <w:tcPr>
            <w:tcW w:w="1985" w:type="dxa"/>
            <w:vAlign w:val="center"/>
          </w:tcPr>
          <w:p w:rsidR="000F0FDE" w:rsidRPr="00A53280" w:rsidRDefault="000F0FDE" w:rsidP="003927F0">
            <w:pPr>
              <w:jc w:val="center"/>
              <w:rPr>
                <w:rFonts w:ascii="仿宋" w:eastAsia="仿宋" w:hAnsi="仿宋"/>
                <w:color w:val="000000"/>
                <w:sz w:val="20"/>
                <w:szCs w:val="20"/>
              </w:rPr>
            </w:pPr>
            <w:r w:rsidRPr="00A53280">
              <w:rPr>
                <w:rFonts w:ascii="仿宋" w:eastAsia="仿宋" w:hAnsi="仿宋" w:hint="eastAsia"/>
                <w:color w:val="000000"/>
                <w:sz w:val="20"/>
                <w:szCs w:val="20"/>
              </w:rPr>
              <w:t>视觉传达设计</w:t>
            </w:r>
          </w:p>
        </w:tc>
        <w:tc>
          <w:tcPr>
            <w:tcW w:w="1276" w:type="dxa"/>
          </w:tcPr>
          <w:p w:rsidR="000F0FDE" w:rsidRPr="00A53280" w:rsidRDefault="000F0FDE" w:rsidP="003927F0">
            <w:pPr>
              <w:spacing w:line="500" w:lineRule="exact"/>
              <w:ind w:left="108"/>
              <w:jc w:val="center"/>
              <w:rPr>
                <w:rFonts w:ascii="仿宋" w:eastAsia="仿宋" w:hAnsi="仿宋"/>
                <w:sz w:val="28"/>
                <w:szCs w:val="28"/>
                <w:highlight w:val="yellow"/>
              </w:rPr>
            </w:pPr>
          </w:p>
        </w:tc>
      </w:tr>
      <w:tr w:rsidR="000F0FDE" w:rsidRPr="00C758BB" w:rsidTr="006C61CD">
        <w:trPr>
          <w:trHeight w:val="285"/>
        </w:trPr>
        <w:tc>
          <w:tcPr>
            <w:tcW w:w="4111" w:type="dxa"/>
            <w:gridSpan w:val="2"/>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hint="eastAsia"/>
                <w:sz w:val="28"/>
                <w:szCs w:val="28"/>
              </w:rPr>
              <w:t>合计</w:t>
            </w:r>
          </w:p>
        </w:tc>
        <w:tc>
          <w:tcPr>
            <w:tcW w:w="5529" w:type="dxa"/>
            <w:gridSpan w:val="3"/>
          </w:tcPr>
          <w:p w:rsidR="000F0FDE" w:rsidRPr="00A53280" w:rsidRDefault="000F0FDE" w:rsidP="006B1CCC">
            <w:pPr>
              <w:spacing w:line="500" w:lineRule="exact"/>
              <w:jc w:val="center"/>
              <w:rPr>
                <w:rFonts w:ascii="仿宋" w:eastAsia="仿宋" w:hAnsi="仿宋"/>
                <w:sz w:val="28"/>
                <w:szCs w:val="28"/>
              </w:rPr>
            </w:pPr>
            <w:r w:rsidRPr="00A53280">
              <w:rPr>
                <w:rFonts w:ascii="仿宋" w:eastAsia="仿宋" w:hAnsi="仿宋"/>
                <w:sz w:val="28"/>
                <w:szCs w:val="28"/>
              </w:rPr>
              <w:t>1015</w:t>
            </w:r>
          </w:p>
        </w:tc>
      </w:tr>
    </w:tbl>
    <w:p w:rsidR="000F0FDE" w:rsidRPr="00A53280" w:rsidRDefault="00D51540" w:rsidP="000F0FDE">
      <w:pPr>
        <w:spacing w:line="620" w:lineRule="exact"/>
        <w:ind w:firstLineChars="200" w:firstLine="640"/>
        <w:rPr>
          <w:rFonts w:ascii="仿宋" w:eastAsia="仿宋" w:hAnsi="仿宋"/>
          <w:sz w:val="32"/>
          <w:szCs w:val="32"/>
        </w:rPr>
      </w:pPr>
      <w:r>
        <w:rPr>
          <w:rFonts w:ascii="仿宋" w:eastAsia="仿宋" w:hAnsi="仿宋"/>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alt="DBSTEP_MARK&#10;FILENAME=7362438578332976122docx&#10;MARKNAME=西华大学&#10;USERNAME=校办-公文&#10;DATETIME=2019-04-12 08:55:03&#10;MARKGUID={539723A3-407E-4E02-8F7D-032A54BC6967}" style="position:absolute;left:0;text-align:left;margin-left:92.25pt;margin-top:64.75pt;width:293.55pt;height:151.3pt;rotation:776242fd;z-index:-251651584;visibility:visible;mso-position-horizontal-relative:text;mso-position-vertical-relative:text">
            <v:imagedata r:id="rId7" o:title="Signature" chromakey="white" grayscale="t"/>
          </v:shape>
        </w:pict>
      </w:r>
      <w:r w:rsidR="000F0FDE" w:rsidRPr="00A53280">
        <w:rPr>
          <w:rFonts w:ascii="仿宋" w:eastAsia="仿宋" w:hAnsi="仿宋" w:hint="eastAsia"/>
          <w:sz w:val="32"/>
          <w:szCs w:val="32"/>
        </w:rPr>
        <w:t>请应用技术学院、凤凰学院认真按照本实施意见精神，作好</w:t>
      </w:r>
      <w:r w:rsidR="000F0FDE" w:rsidRPr="00A53280">
        <w:rPr>
          <w:rFonts w:ascii="仿宋" w:eastAsia="仿宋" w:hAnsi="仿宋"/>
          <w:sz w:val="32"/>
          <w:szCs w:val="32"/>
        </w:rPr>
        <w:t xml:space="preserve">2019届专科毕业学生“专升本”的报名、审查及有关组织管理工作，保证 </w:t>
      </w:r>
      <w:r w:rsidR="000F0FDE" w:rsidRPr="00A53280">
        <w:rPr>
          <w:rFonts w:ascii="仿宋" w:eastAsia="仿宋" w:hAnsi="仿宋" w:hint="eastAsia"/>
          <w:sz w:val="32"/>
          <w:szCs w:val="32"/>
        </w:rPr>
        <w:t>“专升本”工作的顺利进行。</w:t>
      </w:r>
    </w:p>
    <w:p w:rsidR="000F0FDE" w:rsidRPr="00A53280" w:rsidRDefault="000F0FDE" w:rsidP="000F0FDE">
      <w:pPr>
        <w:spacing w:line="620" w:lineRule="exact"/>
        <w:ind w:firstLineChars="200" w:firstLine="640"/>
        <w:rPr>
          <w:rFonts w:ascii="仿宋" w:eastAsia="仿宋" w:hAnsi="仿宋"/>
          <w:sz w:val="32"/>
          <w:szCs w:val="32"/>
        </w:rPr>
      </w:pPr>
    </w:p>
    <w:p w:rsidR="000F0FDE" w:rsidRPr="00A53280" w:rsidRDefault="000F0FDE" w:rsidP="000F0FDE">
      <w:pPr>
        <w:spacing w:line="620" w:lineRule="exact"/>
        <w:ind w:firstLineChars="200" w:firstLine="640"/>
        <w:rPr>
          <w:rFonts w:ascii="仿宋" w:eastAsia="仿宋" w:hAnsi="仿宋"/>
          <w:sz w:val="32"/>
          <w:szCs w:val="32"/>
        </w:rPr>
      </w:pPr>
    </w:p>
    <w:p w:rsidR="000F0FDE" w:rsidRPr="00A53280" w:rsidRDefault="000F0FDE" w:rsidP="009A5C7F">
      <w:pPr>
        <w:wordWrap w:val="0"/>
        <w:spacing w:line="620" w:lineRule="exact"/>
        <w:jc w:val="right"/>
        <w:rPr>
          <w:rFonts w:ascii="仿宋" w:eastAsia="仿宋" w:hAnsi="仿宋"/>
          <w:sz w:val="32"/>
          <w:szCs w:val="32"/>
        </w:rPr>
      </w:pPr>
      <w:r w:rsidRPr="00A53280">
        <w:rPr>
          <w:rFonts w:ascii="仿宋" w:eastAsia="仿宋" w:hAnsi="仿宋" w:hint="eastAsia"/>
          <w:sz w:val="32"/>
          <w:szCs w:val="32"/>
        </w:rPr>
        <w:t>西华大学</w:t>
      </w:r>
      <w:r>
        <w:rPr>
          <w:rFonts w:ascii="仿宋" w:eastAsia="仿宋" w:hAnsi="仿宋" w:hint="eastAsia"/>
          <w:sz w:val="32"/>
          <w:szCs w:val="32"/>
        </w:rPr>
        <w:t xml:space="preserve"> </w:t>
      </w:r>
      <w:r>
        <w:rPr>
          <w:rFonts w:ascii="仿宋" w:eastAsia="仿宋" w:hAnsi="仿宋"/>
          <w:sz w:val="32"/>
          <w:szCs w:val="32"/>
        </w:rPr>
        <w:t xml:space="preserve">          </w:t>
      </w:r>
    </w:p>
    <w:p w:rsidR="000F0FDE" w:rsidRPr="009A5C7F" w:rsidRDefault="000F0FDE" w:rsidP="009A5C7F">
      <w:pPr>
        <w:wordWrap w:val="0"/>
        <w:spacing w:line="620" w:lineRule="exact"/>
        <w:jc w:val="right"/>
        <w:rPr>
          <w:rFonts w:ascii="仿宋" w:eastAsia="仿宋" w:hAnsi="仿宋"/>
          <w:sz w:val="32"/>
          <w:szCs w:val="32"/>
        </w:rPr>
      </w:pPr>
      <w:r w:rsidRPr="00A53280">
        <w:rPr>
          <w:rFonts w:ascii="仿宋" w:eastAsia="仿宋" w:hAnsi="仿宋"/>
          <w:sz w:val="32"/>
          <w:szCs w:val="32"/>
        </w:rPr>
        <w:t>2019年4月8日</w:t>
      </w:r>
      <w:r>
        <w:rPr>
          <w:rFonts w:ascii="仿宋" w:eastAsia="仿宋" w:hAnsi="仿宋" w:hint="eastAsia"/>
          <w:sz w:val="32"/>
          <w:szCs w:val="32"/>
        </w:rPr>
        <w:t xml:space="preserve"> </w:t>
      </w:r>
      <w:r>
        <w:rPr>
          <w:rFonts w:ascii="仿宋" w:eastAsia="仿宋" w:hAnsi="仿宋"/>
          <w:sz w:val="32"/>
          <w:szCs w:val="32"/>
        </w:rPr>
        <w:t xml:space="preserve">       </w:t>
      </w:r>
    </w:p>
    <w:p w:rsidR="00541284" w:rsidRPr="00541284" w:rsidRDefault="00541284" w:rsidP="00541284">
      <w:pPr>
        <w:tabs>
          <w:tab w:val="left" w:pos="5543"/>
        </w:tabs>
        <w:spacing w:line="600" w:lineRule="exact"/>
        <w:ind w:right="800"/>
        <w:jc w:val="right"/>
        <w:rPr>
          <w:rFonts w:ascii="方正仿宋_GBK" w:eastAsia="方正仿宋_GBK"/>
          <w:sz w:val="32"/>
          <w:szCs w:val="32"/>
        </w:rPr>
      </w:pPr>
    </w:p>
    <w:p w:rsidR="000F7320" w:rsidRDefault="000F7320"/>
    <w:p w:rsidR="002C0945" w:rsidRDefault="002C0945"/>
    <w:p w:rsidR="002C0945" w:rsidRDefault="002C0945"/>
    <w:p w:rsidR="002C0945" w:rsidRDefault="002C0945"/>
    <w:p w:rsidR="002C0945" w:rsidRDefault="002C0945"/>
    <w:p w:rsidR="002C0945" w:rsidRDefault="002C0945"/>
    <w:p w:rsidR="002C0945" w:rsidRDefault="002C0945"/>
    <w:p w:rsidR="002C0945" w:rsidRDefault="002C0945"/>
    <w:tbl>
      <w:tblPr>
        <w:tblpPr w:leftFromText="181" w:rightFromText="181" w:tblpYSpec="bottom"/>
        <w:tblOverlap w:val="never"/>
        <w:tblW w:w="0" w:type="auto"/>
        <w:tblBorders>
          <w:top w:val="single" w:sz="4" w:space="0" w:color="auto"/>
          <w:insideH w:val="single" w:sz="4" w:space="0" w:color="auto"/>
        </w:tblBorders>
        <w:tblLook w:val="04A0" w:firstRow="1" w:lastRow="0" w:firstColumn="1" w:lastColumn="0" w:noHBand="0" w:noVBand="1"/>
      </w:tblPr>
      <w:tblGrid>
        <w:gridCol w:w="4530"/>
        <w:gridCol w:w="4530"/>
      </w:tblGrid>
      <w:tr w:rsidR="002C0945" w:rsidTr="002C0945">
        <w:trPr>
          <w:trHeight w:val="559"/>
        </w:trPr>
        <w:tc>
          <w:tcPr>
            <w:tcW w:w="4530" w:type="dxa"/>
            <w:shd w:val="clear" w:color="auto" w:fill="auto"/>
            <w:vAlign w:val="bottom"/>
          </w:tcPr>
          <w:p w:rsidR="002C0945" w:rsidRPr="002B7AA6" w:rsidRDefault="002C0945" w:rsidP="009A5C7F">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西华大学</w:t>
            </w:r>
            <w:r w:rsidR="002B7AA6">
              <w:rPr>
                <w:rFonts w:ascii="仿宋" w:eastAsia="仿宋" w:hAnsi="仿宋" w:hint="eastAsia"/>
                <w:sz w:val="32"/>
                <w:szCs w:val="32"/>
              </w:rPr>
              <w:t>党政</w:t>
            </w:r>
            <w:r w:rsidRPr="002B7AA6">
              <w:rPr>
                <w:rFonts w:ascii="仿宋" w:eastAsia="仿宋" w:hAnsi="仿宋" w:hint="eastAsia"/>
                <w:sz w:val="32"/>
                <w:szCs w:val="32"/>
              </w:rPr>
              <w:t>办公室</w:t>
            </w:r>
          </w:p>
        </w:tc>
        <w:tc>
          <w:tcPr>
            <w:tcW w:w="4530" w:type="dxa"/>
            <w:shd w:val="clear" w:color="auto" w:fill="auto"/>
            <w:vAlign w:val="bottom"/>
          </w:tcPr>
          <w:p w:rsidR="002C0945" w:rsidRPr="002B7AA6" w:rsidRDefault="002C0945" w:rsidP="009A5C7F">
            <w:pPr>
              <w:spacing w:line="160" w:lineRule="atLeast"/>
              <w:ind w:right="320"/>
              <w:jc w:val="right"/>
              <w:rPr>
                <w:rFonts w:ascii="仿宋" w:eastAsia="仿宋" w:hAnsi="仿宋"/>
                <w:sz w:val="32"/>
                <w:szCs w:val="32"/>
              </w:rPr>
            </w:pPr>
            <w:r w:rsidRPr="002B7AA6">
              <w:rPr>
                <w:rFonts w:ascii="仿宋" w:eastAsia="仿宋" w:hAnsi="仿宋" w:hint="eastAsia"/>
                <w:sz w:val="32"/>
                <w:szCs w:val="32"/>
              </w:rPr>
              <w:t>20</w:t>
            </w:r>
            <w:r w:rsidR="002B7AA6">
              <w:rPr>
                <w:rFonts w:ascii="仿宋" w:eastAsia="仿宋" w:hAnsi="仿宋"/>
                <w:sz w:val="32"/>
                <w:szCs w:val="32"/>
              </w:rPr>
              <w:t>1</w:t>
            </w:r>
            <w:r w:rsidR="000F0FDE">
              <w:rPr>
                <w:rFonts w:ascii="仿宋" w:eastAsia="仿宋" w:hAnsi="仿宋"/>
                <w:sz w:val="32"/>
                <w:szCs w:val="32"/>
              </w:rPr>
              <w:t>9</w:t>
            </w:r>
            <w:r w:rsidRPr="002B7AA6">
              <w:rPr>
                <w:rFonts w:ascii="仿宋" w:eastAsia="仿宋" w:hAnsi="仿宋" w:hint="eastAsia"/>
                <w:sz w:val="32"/>
                <w:szCs w:val="32"/>
              </w:rPr>
              <w:t>年</w:t>
            </w:r>
            <w:r w:rsidR="000F0FDE">
              <w:rPr>
                <w:rFonts w:ascii="仿宋" w:eastAsia="仿宋" w:hAnsi="仿宋"/>
                <w:sz w:val="32"/>
                <w:szCs w:val="32"/>
              </w:rPr>
              <w:t>4</w:t>
            </w:r>
            <w:r w:rsidRPr="002B7AA6">
              <w:rPr>
                <w:rFonts w:ascii="仿宋" w:eastAsia="仿宋" w:hAnsi="仿宋" w:hint="eastAsia"/>
                <w:sz w:val="32"/>
                <w:szCs w:val="32"/>
              </w:rPr>
              <w:t>月</w:t>
            </w:r>
            <w:r w:rsidR="000F0FDE">
              <w:rPr>
                <w:rFonts w:ascii="仿宋" w:eastAsia="仿宋" w:hAnsi="仿宋"/>
                <w:sz w:val="32"/>
                <w:szCs w:val="32"/>
              </w:rPr>
              <w:t>8</w:t>
            </w:r>
            <w:r w:rsidRPr="002B7AA6">
              <w:rPr>
                <w:rFonts w:ascii="仿宋" w:eastAsia="仿宋" w:hAnsi="仿宋" w:hint="eastAsia"/>
                <w:sz w:val="32"/>
                <w:szCs w:val="32"/>
              </w:rPr>
              <w:t>日印</w:t>
            </w:r>
          </w:p>
        </w:tc>
      </w:tr>
      <w:tr w:rsidR="002C0945" w:rsidTr="002C0945">
        <w:trPr>
          <w:trHeight w:val="113"/>
        </w:trPr>
        <w:tc>
          <w:tcPr>
            <w:tcW w:w="9060" w:type="dxa"/>
            <w:gridSpan w:val="2"/>
            <w:shd w:val="clear" w:color="auto" w:fill="auto"/>
            <w:vAlign w:val="bottom"/>
          </w:tcPr>
          <w:p w:rsidR="002C0945" w:rsidRPr="002B7AA6" w:rsidRDefault="002C0945" w:rsidP="009A5C7F">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校对：</w:t>
            </w:r>
            <w:r w:rsidR="000F0FDE">
              <w:rPr>
                <w:rFonts w:ascii="仿宋" w:eastAsia="仿宋" w:hAnsi="仿宋" w:hint="eastAsia"/>
                <w:sz w:val="32"/>
                <w:szCs w:val="32"/>
              </w:rPr>
              <w:t>宗莲松</w:t>
            </w:r>
          </w:p>
        </w:tc>
      </w:tr>
    </w:tbl>
    <w:p w:rsidR="002C0945" w:rsidRDefault="002C0945"/>
    <w:sectPr w:rsidR="002C0945" w:rsidSect="000330BC">
      <w:headerReference w:type="default" r:id="rId8"/>
      <w:footerReference w:type="even" r:id="rId9"/>
      <w:footerReference w:type="default" r:id="rId10"/>
      <w:pgSz w:w="11906" w:h="16838"/>
      <w:pgMar w:top="1474" w:right="1474"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540" w:rsidRDefault="00D51540">
      <w:r>
        <w:separator/>
      </w:r>
    </w:p>
  </w:endnote>
  <w:endnote w:type="continuationSeparator" w:id="0">
    <w:p w:rsidR="00D51540" w:rsidRDefault="00D5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59" w:rsidRPr="009A5C7F" w:rsidRDefault="000330BC" w:rsidP="009A5C7F">
    <w:pPr>
      <w:pStyle w:val="a4"/>
      <w:rPr>
        <w:rFonts w:asciiTheme="minorEastAsia" w:eastAsiaTheme="minorEastAsia" w:hAnsiTheme="minorEastAsia"/>
        <w:sz w:val="28"/>
        <w:szCs w:val="28"/>
      </w:rPr>
    </w:pPr>
    <w:r w:rsidRPr="009A5C7F">
      <w:rPr>
        <w:rFonts w:asciiTheme="minorEastAsia" w:eastAsiaTheme="minorEastAsia" w:hAnsiTheme="minorEastAsia"/>
        <w:sz w:val="28"/>
        <w:szCs w:val="28"/>
      </w:rPr>
      <w:fldChar w:fldCharType="begin"/>
    </w:r>
    <w:r w:rsidRPr="009A5C7F">
      <w:rPr>
        <w:rFonts w:asciiTheme="minorEastAsia" w:eastAsiaTheme="minorEastAsia" w:hAnsiTheme="minorEastAsia"/>
        <w:sz w:val="28"/>
        <w:szCs w:val="28"/>
      </w:rPr>
      <w:instrText>PAGE   \* MERGEFORMAT</w:instrText>
    </w:r>
    <w:r w:rsidRPr="009A5C7F">
      <w:rPr>
        <w:rFonts w:asciiTheme="minorEastAsia" w:eastAsiaTheme="minorEastAsia" w:hAnsiTheme="minorEastAsia"/>
        <w:sz w:val="28"/>
        <w:szCs w:val="28"/>
      </w:rPr>
      <w:fldChar w:fldCharType="separate"/>
    </w:r>
    <w:r w:rsidR="009A5C7F" w:rsidRPr="009A5C7F">
      <w:rPr>
        <w:rFonts w:asciiTheme="minorEastAsia" w:eastAsiaTheme="minorEastAsia" w:hAnsiTheme="minorEastAsia"/>
        <w:noProof/>
        <w:sz w:val="28"/>
        <w:szCs w:val="28"/>
        <w:lang w:val="zh-CN"/>
      </w:rPr>
      <w:t>-</w:t>
    </w:r>
    <w:r w:rsidR="009A5C7F">
      <w:rPr>
        <w:rFonts w:asciiTheme="minorEastAsia" w:eastAsiaTheme="minorEastAsia" w:hAnsiTheme="minorEastAsia"/>
        <w:noProof/>
        <w:sz w:val="28"/>
        <w:szCs w:val="28"/>
      </w:rPr>
      <w:t xml:space="preserve"> 2 -</w:t>
    </w:r>
    <w:r w:rsidRPr="009A5C7F">
      <w:rPr>
        <w:rFonts w:asciiTheme="minorEastAsia" w:eastAsiaTheme="minorEastAsia" w:hAnsi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59" w:rsidRDefault="002C0945" w:rsidP="009A5C7F">
    <w:pPr>
      <w:pStyle w:val="a4"/>
      <w:jc w:val="right"/>
    </w:pPr>
    <w:r w:rsidRPr="009A5C7F">
      <w:rPr>
        <w:rFonts w:asciiTheme="minorEastAsia" w:eastAsiaTheme="minorEastAsia" w:hAnsiTheme="minorEastAsia"/>
        <w:sz w:val="28"/>
        <w:szCs w:val="28"/>
      </w:rPr>
      <w:fldChar w:fldCharType="begin"/>
    </w:r>
    <w:r w:rsidRPr="009A5C7F">
      <w:rPr>
        <w:rFonts w:asciiTheme="minorEastAsia" w:eastAsiaTheme="minorEastAsia" w:hAnsiTheme="minorEastAsia"/>
        <w:sz w:val="28"/>
        <w:szCs w:val="28"/>
      </w:rPr>
      <w:instrText>PAGE   \* MERGEFORMAT</w:instrText>
    </w:r>
    <w:r w:rsidRPr="009A5C7F">
      <w:rPr>
        <w:rFonts w:asciiTheme="minorEastAsia" w:eastAsiaTheme="minorEastAsia" w:hAnsiTheme="minorEastAsia"/>
        <w:sz w:val="28"/>
        <w:szCs w:val="28"/>
      </w:rPr>
      <w:fldChar w:fldCharType="separate"/>
    </w:r>
    <w:r w:rsidR="009A5C7F" w:rsidRPr="009A5C7F">
      <w:rPr>
        <w:rFonts w:asciiTheme="minorEastAsia" w:eastAsiaTheme="minorEastAsia" w:hAnsiTheme="minorEastAsia"/>
        <w:noProof/>
        <w:sz w:val="28"/>
        <w:szCs w:val="28"/>
        <w:lang w:val="zh-CN"/>
      </w:rPr>
      <w:t>-</w:t>
    </w:r>
    <w:r w:rsidR="009A5C7F">
      <w:rPr>
        <w:rFonts w:asciiTheme="minorEastAsia" w:eastAsiaTheme="minorEastAsia" w:hAnsiTheme="minorEastAsia"/>
        <w:noProof/>
        <w:sz w:val="28"/>
        <w:szCs w:val="28"/>
      </w:rPr>
      <w:t xml:space="preserve"> 1 -</w:t>
    </w:r>
    <w:r w:rsidRPr="009A5C7F">
      <w:rPr>
        <w:rFonts w:asciiTheme="minorEastAsia" w:eastAsiaTheme="minorEastAsia" w:hAnsiTheme="minorEastAsia"/>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540" w:rsidRDefault="00D51540">
      <w:r>
        <w:separator/>
      </w:r>
    </w:p>
  </w:footnote>
  <w:footnote w:type="continuationSeparator" w:id="0">
    <w:p w:rsidR="00D51540" w:rsidRDefault="00D51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50" w:rsidRPr="009A5C7F" w:rsidRDefault="009A3350" w:rsidP="009A5C7F">
    <w:pPr>
      <w:pStyle w:val="a3"/>
      <w:pBdr>
        <w:bottom w:val="none" w:sz="0" w:space="0" w:color="auto"/>
      </w:pBdr>
      <w:jc w:val="right"/>
      <w:rPr>
        <w:rFonts w:asciiTheme="minorEastAsia" w:eastAsiaTheme="minorEastAsia" w:hAnsiTheme="minorEastAsia"/>
        <w:sz w:val="28"/>
        <w:szCs w:val="28"/>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周宇浩">
    <w15:presenceInfo w15:providerId="None" w15:userId="周宇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HbbeLxyslEhPXtdmYqYcO0Du3Zc=" w:salt="FrhMrcgXoxjsRx80vVMrF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7DC"/>
    <w:rsid w:val="000330BC"/>
    <w:rsid w:val="00045AD6"/>
    <w:rsid w:val="0006302D"/>
    <w:rsid w:val="00082FE0"/>
    <w:rsid w:val="000A5DC3"/>
    <w:rsid w:val="000F0FDE"/>
    <w:rsid w:val="000F7320"/>
    <w:rsid w:val="00105F5F"/>
    <w:rsid w:val="001524A5"/>
    <w:rsid w:val="00184910"/>
    <w:rsid w:val="001D1306"/>
    <w:rsid w:val="001F368B"/>
    <w:rsid w:val="00232659"/>
    <w:rsid w:val="00243D47"/>
    <w:rsid w:val="002B0824"/>
    <w:rsid w:val="002B7AA6"/>
    <w:rsid w:val="002C0945"/>
    <w:rsid w:val="003471FD"/>
    <w:rsid w:val="003C7F64"/>
    <w:rsid w:val="003D669E"/>
    <w:rsid w:val="00404F67"/>
    <w:rsid w:val="004332E0"/>
    <w:rsid w:val="004B0378"/>
    <w:rsid w:val="005043F1"/>
    <w:rsid w:val="00541284"/>
    <w:rsid w:val="00652FEE"/>
    <w:rsid w:val="006A7932"/>
    <w:rsid w:val="006B5C44"/>
    <w:rsid w:val="007306FE"/>
    <w:rsid w:val="007F3400"/>
    <w:rsid w:val="00803D9E"/>
    <w:rsid w:val="00836D84"/>
    <w:rsid w:val="00897169"/>
    <w:rsid w:val="008A2AE9"/>
    <w:rsid w:val="008B0B53"/>
    <w:rsid w:val="008B7CA8"/>
    <w:rsid w:val="008C0B38"/>
    <w:rsid w:val="008F30E9"/>
    <w:rsid w:val="0090347A"/>
    <w:rsid w:val="009277DC"/>
    <w:rsid w:val="009A3350"/>
    <w:rsid w:val="009A5C7F"/>
    <w:rsid w:val="00A10E77"/>
    <w:rsid w:val="00A775AB"/>
    <w:rsid w:val="00A912E2"/>
    <w:rsid w:val="00AA67FC"/>
    <w:rsid w:val="00AB7531"/>
    <w:rsid w:val="00AD369E"/>
    <w:rsid w:val="00AE754F"/>
    <w:rsid w:val="00AF370A"/>
    <w:rsid w:val="00B31C8C"/>
    <w:rsid w:val="00BE1749"/>
    <w:rsid w:val="00BE59F9"/>
    <w:rsid w:val="00C36F59"/>
    <w:rsid w:val="00C41EB5"/>
    <w:rsid w:val="00C86E8D"/>
    <w:rsid w:val="00C94199"/>
    <w:rsid w:val="00C970ED"/>
    <w:rsid w:val="00D209E6"/>
    <w:rsid w:val="00D35019"/>
    <w:rsid w:val="00D407A1"/>
    <w:rsid w:val="00D51540"/>
    <w:rsid w:val="00D52850"/>
    <w:rsid w:val="00DE6743"/>
    <w:rsid w:val="00E21E7C"/>
    <w:rsid w:val="00E5730D"/>
    <w:rsid w:val="00E934A6"/>
    <w:rsid w:val="00EB709D"/>
    <w:rsid w:val="00F514DB"/>
    <w:rsid w:val="00F76A44"/>
    <w:rsid w:val="00F9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5">
    <w:name w:val="page number"/>
    <w:basedOn w:val="a0"/>
    <w:rsid w:val="00D209E6"/>
  </w:style>
  <w:style w:type="character" w:customStyle="1" w:styleId="Char">
    <w:name w:val="页脚 Char"/>
    <w:link w:val="a4"/>
    <w:uiPriority w:val="99"/>
    <w:rsid w:val="002C0945"/>
    <w:rPr>
      <w:kern w:val="2"/>
      <w:sz w:val="18"/>
      <w:szCs w:val="18"/>
    </w:rPr>
  </w:style>
  <w:style w:type="paragraph" w:styleId="a6">
    <w:name w:val="Balloon Text"/>
    <w:basedOn w:val="a"/>
    <w:link w:val="Char0"/>
    <w:rsid w:val="000F0FDE"/>
    <w:rPr>
      <w:sz w:val="18"/>
      <w:szCs w:val="18"/>
    </w:rPr>
  </w:style>
  <w:style w:type="character" w:customStyle="1" w:styleId="Char0">
    <w:name w:val="批注框文本 Char"/>
    <w:basedOn w:val="a0"/>
    <w:link w:val="a6"/>
    <w:rsid w:val="000F0FD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柳在鑫</cp:lastModifiedBy>
  <cp:revision>1</cp:revision>
  <cp:lastPrinted>2014-02-26T08:47:00Z</cp:lastPrinted>
  <dcterms:created xsi:type="dcterms:W3CDTF">2019-04-12T01:39:00Z</dcterms:created>
  <dcterms:modified xsi:type="dcterms:W3CDTF">2019-04-12T01:39:00Z</dcterms:modified>
</cp:coreProperties>
</file>